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EB151" w14:textId="77777777" w:rsidR="002A1A51" w:rsidRPr="00A56B97" w:rsidRDefault="002A1A51" w:rsidP="00D80DC5">
      <w:pPr>
        <w:rPr>
          <w:rFonts w:ascii="Arial" w:hAnsi="Arial" w:cs="Arial"/>
          <w:b/>
          <w:sz w:val="28"/>
          <w:szCs w:val="28"/>
        </w:rPr>
      </w:pPr>
    </w:p>
    <w:p w14:paraId="17A9EB21" w14:textId="39721F15" w:rsidR="00226FEC" w:rsidRPr="00A43644" w:rsidRDefault="00226FEC" w:rsidP="00F76266">
      <w:pPr>
        <w:spacing w:after="240"/>
        <w:rPr>
          <w:rFonts w:ascii="Open Sans" w:hAnsi="Open Sans" w:cs="Open Sans"/>
          <w:b/>
        </w:rPr>
      </w:pPr>
      <w:r w:rsidRPr="00A43644">
        <w:rPr>
          <w:rFonts w:ascii="Open Sans" w:hAnsi="Open Sans" w:cs="Open Sans"/>
          <w:b/>
        </w:rPr>
        <w:t xml:space="preserve">Guidance notes </w:t>
      </w:r>
    </w:p>
    <w:p w14:paraId="072A55FD" w14:textId="77777777" w:rsidR="003560FF" w:rsidRDefault="00452BCC" w:rsidP="00B87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r w:rsidRPr="00B879BA">
        <w:rPr>
          <w:rFonts w:ascii="Open Sans" w:hAnsi="Open Sans" w:cs="Open Sans"/>
          <w:b/>
          <w:sz w:val="20"/>
          <w:szCs w:val="20"/>
        </w:rPr>
        <w:t>A2Dom</w:t>
      </w:r>
      <w:r w:rsidR="00A43644">
        <w:rPr>
          <w:rFonts w:ascii="Open Sans" w:hAnsi="Open Sans" w:cs="Open Sans"/>
          <w:b/>
          <w:sz w:val="20"/>
          <w:szCs w:val="20"/>
        </w:rPr>
        <w:t>inion</w:t>
      </w:r>
      <w:r w:rsidRPr="00B879BA">
        <w:rPr>
          <w:rFonts w:ascii="Open Sans" w:hAnsi="Open Sans" w:cs="Open Sans"/>
          <w:b/>
          <w:sz w:val="20"/>
          <w:szCs w:val="20"/>
        </w:rPr>
        <w:t xml:space="preserve"> </w:t>
      </w:r>
      <w:r w:rsidRPr="00452BCC">
        <w:rPr>
          <w:rFonts w:ascii="Open Sans" w:hAnsi="Open Sans" w:cs="Open Sans"/>
          <w:bCs/>
          <w:sz w:val="20"/>
          <w:szCs w:val="20"/>
        </w:rPr>
        <w:t xml:space="preserve">operates across London and southern England and provides landlord services to 68,000 customers. A2Dominion has a particular focus on providing housing for people who are unable to afford to rent or buy on the open market and offers additional care and support services and homes. </w:t>
      </w:r>
    </w:p>
    <w:p w14:paraId="2C388F4F" w14:textId="30180D5E" w:rsidR="00452BCC" w:rsidRDefault="004618BD" w:rsidP="00B87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Cs/>
          <w:sz w:val="20"/>
          <w:szCs w:val="20"/>
        </w:rPr>
        <w:t xml:space="preserve">A2Dominion </w:t>
      </w:r>
      <w:r w:rsidR="00452BCC" w:rsidRPr="00452BCC">
        <w:rPr>
          <w:rFonts w:ascii="Open Sans" w:hAnsi="Open Sans" w:cs="Open Sans"/>
          <w:bCs/>
          <w:sz w:val="20"/>
          <w:szCs w:val="20"/>
        </w:rPr>
        <w:t xml:space="preserve">don’t just build, </w:t>
      </w:r>
      <w:r w:rsidR="00B879BA" w:rsidRPr="00452BCC">
        <w:rPr>
          <w:rFonts w:ascii="Open Sans" w:hAnsi="Open Sans" w:cs="Open Sans"/>
          <w:bCs/>
          <w:sz w:val="20"/>
          <w:szCs w:val="20"/>
        </w:rPr>
        <w:t>manage,</w:t>
      </w:r>
      <w:r w:rsidR="00452BCC" w:rsidRPr="00452BCC">
        <w:rPr>
          <w:rFonts w:ascii="Open Sans" w:hAnsi="Open Sans" w:cs="Open Sans"/>
          <w:bCs/>
          <w:sz w:val="20"/>
          <w:szCs w:val="20"/>
        </w:rPr>
        <w:t xml:space="preserve"> and sell homes</w:t>
      </w:r>
      <w:r w:rsidR="003560FF">
        <w:rPr>
          <w:rFonts w:ascii="Open Sans" w:hAnsi="Open Sans" w:cs="Open Sans"/>
          <w:bCs/>
          <w:sz w:val="20"/>
          <w:szCs w:val="20"/>
        </w:rPr>
        <w:t>; w</w:t>
      </w:r>
      <w:r w:rsidR="00452BCC" w:rsidRPr="00452BCC">
        <w:rPr>
          <w:rFonts w:ascii="Open Sans" w:hAnsi="Open Sans" w:cs="Open Sans"/>
          <w:bCs/>
          <w:sz w:val="20"/>
          <w:szCs w:val="20"/>
        </w:rPr>
        <w:t xml:space="preserve">e do our best to create vibrant communities. We reinvest </w:t>
      </w:r>
      <w:r w:rsidR="00B879BA" w:rsidRPr="00452BCC">
        <w:rPr>
          <w:rFonts w:ascii="Open Sans" w:hAnsi="Open Sans" w:cs="Open Sans"/>
          <w:bCs/>
          <w:sz w:val="20"/>
          <w:szCs w:val="20"/>
        </w:rPr>
        <w:t>all</w:t>
      </w:r>
      <w:r w:rsidR="00452BCC" w:rsidRPr="00452BCC">
        <w:rPr>
          <w:rFonts w:ascii="Open Sans" w:hAnsi="Open Sans" w:cs="Open Sans"/>
          <w:bCs/>
          <w:sz w:val="20"/>
          <w:szCs w:val="20"/>
        </w:rPr>
        <w:t xml:space="preserve"> our profit into creating new homes, maintaining our </w:t>
      </w:r>
      <w:r w:rsidR="00B879BA" w:rsidRPr="00452BCC">
        <w:rPr>
          <w:rFonts w:ascii="Open Sans" w:hAnsi="Open Sans" w:cs="Open Sans"/>
          <w:bCs/>
          <w:sz w:val="20"/>
          <w:szCs w:val="20"/>
        </w:rPr>
        <w:t>properties,</w:t>
      </w:r>
      <w:r w:rsidR="00452BCC" w:rsidRPr="00452BCC">
        <w:rPr>
          <w:rFonts w:ascii="Open Sans" w:hAnsi="Open Sans" w:cs="Open Sans"/>
          <w:bCs/>
          <w:sz w:val="20"/>
          <w:szCs w:val="20"/>
        </w:rPr>
        <w:t xml:space="preserve"> and supporting communities. Workshops to develop skills and help people find good jobs. Personal support for older and more vulnerable residents. </w:t>
      </w:r>
      <w:r w:rsidR="003560FF">
        <w:rPr>
          <w:rFonts w:ascii="Open Sans" w:hAnsi="Open Sans" w:cs="Open Sans"/>
          <w:bCs/>
          <w:sz w:val="20"/>
          <w:szCs w:val="20"/>
        </w:rPr>
        <w:t>Lively</w:t>
      </w:r>
      <w:r w:rsidR="003560FF" w:rsidRPr="00452BCC">
        <w:rPr>
          <w:rFonts w:ascii="Open Sans" w:hAnsi="Open Sans" w:cs="Open Sans"/>
          <w:bCs/>
          <w:sz w:val="20"/>
          <w:szCs w:val="20"/>
        </w:rPr>
        <w:t xml:space="preserve"> </w:t>
      </w:r>
      <w:r w:rsidR="00452BCC" w:rsidRPr="00452BCC">
        <w:rPr>
          <w:rFonts w:ascii="Open Sans" w:hAnsi="Open Sans" w:cs="Open Sans"/>
          <w:bCs/>
          <w:sz w:val="20"/>
          <w:szCs w:val="20"/>
        </w:rPr>
        <w:t>neighbourhood centres with activities for all ages.</w:t>
      </w:r>
    </w:p>
    <w:p w14:paraId="13A379DA" w14:textId="77777777" w:rsidR="00D050C3" w:rsidRDefault="00D050C3" w:rsidP="00733C7D">
      <w:pPr>
        <w:spacing w:after="240"/>
        <w:rPr>
          <w:rFonts w:ascii="Open Sans" w:hAnsi="Open Sans" w:cs="Open Sans"/>
          <w:bCs/>
          <w:sz w:val="20"/>
          <w:szCs w:val="20"/>
        </w:rPr>
      </w:pPr>
    </w:p>
    <w:p w14:paraId="240C4FC8" w14:textId="41CA9521" w:rsidR="00733C7D" w:rsidRPr="00733C7D" w:rsidRDefault="00733C7D" w:rsidP="00A4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r w:rsidRPr="00A43644">
        <w:rPr>
          <w:rFonts w:ascii="Open Sans" w:hAnsi="Open Sans" w:cs="Open Sans"/>
          <w:b/>
          <w:sz w:val="20"/>
          <w:szCs w:val="20"/>
        </w:rPr>
        <w:t xml:space="preserve">Catalyst </w:t>
      </w:r>
      <w:r w:rsidRPr="00733C7D">
        <w:rPr>
          <w:rFonts w:ascii="Open Sans" w:hAnsi="Open Sans" w:cs="Open Sans"/>
          <w:bCs/>
          <w:sz w:val="20"/>
          <w:szCs w:val="20"/>
        </w:rPr>
        <w:t>is a leading housing provider in London and the Home Counties, manag</w:t>
      </w:r>
      <w:r w:rsidR="003560FF">
        <w:rPr>
          <w:rFonts w:ascii="Open Sans" w:hAnsi="Open Sans" w:cs="Open Sans"/>
          <w:bCs/>
          <w:sz w:val="20"/>
          <w:szCs w:val="20"/>
        </w:rPr>
        <w:t>ing</w:t>
      </w:r>
      <w:r w:rsidRPr="00733C7D">
        <w:rPr>
          <w:rFonts w:ascii="Open Sans" w:hAnsi="Open Sans" w:cs="Open Sans"/>
          <w:bCs/>
          <w:sz w:val="20"/>
          <w:szCs w:val="20"/>
        </w:rPr>
        <w:t xml:space="preserve"> over 37,000 homes. Our purpose is to provide </w:t>
      </w:r>
      <w:r w:rsidR="003560FF" w:rsidRPr="00733C7D">
        <w:rPr>
          <w:rFonts w:ascii="Open Sans" w:hAnsi="Open Sans" w:cs="Open Sans"/>
          <w:bCs/>
          <w:sz w:val="20"/>
          <w:szCs w:val="20"/>
        </w:rPr>
        <w:t xml:space="preserve">all our customers </w:t>
      </w:r>
      <w:r w:rsidR="00232B14">
        <w:rPr>
          <w:rFonts w:ascii="Open Sans" w:hAnsi="Open Sans" w:cs="Open Sans"/>
          <w:bCs/>
          <w:sz w:val="20"/>
          <w:szCs w:val="20"/>
        </w:rPr>
        <w:t xml:space="preserve">with </w:t>
      </w:r>
      <w:r w:rsidRPr="00733C7D">
        <w:rPr>
          <w:rFonts w:ascii="Open Sans" w:hAnsi="Open Sans" w:cs="Open Sans"/>
          <w:bCs/>
          <w:sz w:val="20"/>
          <w:szCs w:val="20"/>
        </w:rPr>
        <w:t xml:space="preserve">homes </w:t>
      </w:r>
      <w:r w:rsidR="00232B14">
        <w:rPr>
          <w:rFonts w:ascii="Open Sans" w:hAnsi="Open Sans" w:cs="Open Sans"/>
          <w:bCs/>
          <w:sz w:val="20"/>
          <w:szCs w:val="20"/>
        </w:rPr>
        <w:t>they</w:t>
      </w:r>
      <w:r w:rsidR="00232B14" w:rsidRPr="00733C7D">
        <w:rPr>
          <w:rFonts w:ascii="Open Sans" w:hAnsi="Open Sans" w:cs="Open Sans"/>
          <w:bCs/>
          <w:sz w:val="20"/>
          <w:szCs w:val="20"/>
        </w:rPr>
        <w:t xml:space="preserve"> </w:t>
      </w:r>
      <w:r w:rsidRPr="00733C7D">
        <w:rPr>
          <w:rFonts w:ascii="Open Sans" w:hAnsi="Open Sans" w:cs="Open Sans"/>
          <w:bCs/>
          <w:sz w:val="20"/>
          <w:szCs w:val="20"/>
        </w:rPr>
        <w:t>love and to create communities and neighbourhoods that can flourish and grow. As a not-for-profit organisation we reinvest money raised from property sales into developing and maintaining more affordable homes and are set to build 1,300 new homes a year from 2022.</w:t>
      </w:r>
    </w:p>
    <w:p w14:paraId="67F5572A" w14:textId="6E62551D" w:rsidR="00B879BA" w:rsidRPr="00733C7D" w:rsidRDefault="00733C7D" w:rsidP="00A4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r w:rsidRPr="00733C7D">
        <w:rPr>
          <w:rFonts w:ascii="Open Sans" w:hAnsi="Open Sans" w:cs="Open Sans"/>
          <w:bCs/>
          <w:sz w:val="20"/>
          <w:szCs w:val="20"/>
        </w:rPr>
        <w:t xml:space="preserve">Catalyst is a housing provider with a social </w:t>
      </w:r>
      <w:r w:rsidR="006F12AE" w:rsidRPr="00733C7D">
        <w:rPr>
          <w:rFonts w:ascii="Open Sans" w:hAnsi="Open Sans" w:cs="Open Sans"/>
          <w:bCs/>
          <w:sz w:val="20"/>
          <w:szCs w:val="20"/>
        </w:rPr>
        <w:t>purpose,</w:t>
      </w:r>
      <w:r w:rsidRPr="00733C7D">
        <w:rPr>
          <w:rFonts w:ascii="Open Sans" w:hAnsi="Open Sans" w:cs="Open Sans"/>
          <w:bCs/>
          <w:sz w:val="20"/>
          <w:szCs w:val="20"/>
        </w:rPr>
        <w:t xml:space="preserve"> and</w:t>
      </w:r>
      <w:r w:rsidR="00232B14">
        <w:rPr>
          <w:rFonts w:ascii="Open Sans" w:hAnsi="Open Sans" w:cs="Open Sans"/>
          <w:bCs/>
          <w:sz w:val="20"/>
          <w:szCs w:val="20"/>
        </w:rPr>
        <w:t>,</w:t>
      </w:r>
      <w:r w:rsidRPr="00733C7D">
        <w:rPr>
          <w:rFonts w:ascii="Open Sans" w:hAnsi="Open Sans" w:cs="Open Sans"/>
          <w:bCs/>
          <w:sz w:val="20"/>
          <w:szCs w:val="20"/>
        </w:rPr>
        <w:t xml:space="preserve"> through a combination of reinvestment and fundraising, our Community Investment team supports customers to overcome inequalities and break down social and economic barriers.  Our community investment team runs and funds a wide range of projects, ranging from youth mentoring schemes to apprenticeship programmes, gardening clubs to exercise classes. We offer services both at an individual and a wider neighbourhood level.</w:t>
      </w:r>
    </w:p>
    <w:p w14:paraId="6198CD5E" w14:textId="77777777" w:rsidR="00A43644" w:rsidRDefault="00A43644" w:rsidP="00310081">
      <w:pPr>
        <w:spacing w:after="240"/>
        <w:rPr>
          <w:rFonts w:ascii="Open Sans" w:hAnsi="Open Sans" w:cs="Open Sans"/>
          <w:bCs/>
          <w:sz w:val="22"/>
          <w:szCs w:val="22"/>
        </w:rPr>
      </w:pPr>
    </w:p>
    <w:p w14:paraId="4DB5E53A" w14:textId="20A6D306" w:rsidR="005D34DF" w:rsidRPr="005D34DF" w:rsidRDefault="00B879BA" w:rsidP="005D3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Open Sans" w:hAnsi="Open Sans" w:cs="Open Sans"/>
          <w:bCs/>
          <w:sz w:val="20"/>
          <w:szCs w:val="20"/>
        </w:rPr>
      </w:pPr>
      <w:r w:rsidRPr="00A43644">
        <w:rPr>
          <w:rFonts w:ascii="Open Sans" w:hAnsi="Open Sans" w:cs="Open Sans"/>
          <w:b/>
          <w:sz w:val="20"/>
          <w:szCs w:val="20"/>
        </w:rPr>
        <w:t xml:space="preserve">Metropolitan Thames </w:t>
      </w:r>
      <w:r w:rsidR="005D34DF" w:rsidRPr="00A43644">
        <w:rPr>
          <w:rFonts w:ascii="Open Sans" w:hAnsi="Open Sans" w:cs="Open Sans"/>
          <w:b/>
          <w:sz w:val="20"/>
          <w:szCs w:val="20"/>
        </w:rPr>
        <w:t>Valley</w:t>
      </w:r>
      <w:r w:rsidR="005D34DF">
        <w:rPr>
          <w:rFonts w:ascii="Open Sans" w:hAnsi="Open Sans" w:cs="Open Sans"/>
          <w:bCs/>
          <w:sz w:val="22"/>
          <w:szCs w:val="22"/>
        </w:rPr>
        <w:t xml:space="preserve"> </w:t>
      </w:r>
      <w:r w:rsidR="005D34DF" w:rsidRPr="005D34DF">
        <w:rPr>
          <w:rFonts w:ascii="Open Sans" w:hAnsi="Open Sans" w:cs="Open Sans"/>
          <w:bCs/>
          <w:sz w:val="20"/>
          <w:szCs w:val="20"/>
        </w:rPr>
        <w:t>provides housing at different levels of affordability for people living in London, the South East, East Midlands and East of England.</w:t>
      </w:r>
      <w:r w:rsidR="005D34DF">
        <w:rPr>
          <w:rFonts w:ascii="Open Sans" w:hAnsi="Open Sans" w:cs="Open Sans"/>
          <w:bCs/>
          <w:sz w:val="20"/>
          <w:szCs w:val="20"/>
        </w:rPr>
        <w:t xml:space="preserve"> </w:t>
      </w:r>
      <w:r w:rsidR="005D34DF" w:rsidRPr="005D34DF">
        <w:rPr>
          <w:rFonts w:ascii="Open Sans" w:hAnsi="Open Sans" w:cs="Open Sans"/>
          <w:bCs/>
          <w:sz w:val="20"/>
          <w:szCs w:val="20"/>
        </w:rPr>
        <w:t xml:space="preserve"> We also offer a range of care and support services. Our specialist areas include older people, mental health and transitional services which provide intensive support to marginalised or vulnerable people.</w:t>
      </w:r>
    </w:p>
    <w:p w14:paraId="7BED3415" w14:textId="71C6F69D" w:rsidR="005D34DF" w:rsidRPr="005D34DF" w:rsidRDefault="005D34DF" w:rsidP="005D3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Open Sans" w:hAnsi="Open Sans" w:cs="Open Sans"/>
          <w:bCs/>
          <w:sz w:val="20"/>
          <w:szCs w:val="20"/>
        </w:rPr>
      </w:pPr>
      <w:r w:rsidRPr="005D34DF">
        <w:rPr>
          <w:rFonts w:ascii="Open Sans" w:hAnsi="Open Sans" w:cs="Open Sans"/>
          <w:bCs/>
          <w:sz w:val="20"/>
          <w:szCs w:val="20"/>
        </w:rPr>
        <w:t>The Empowering Futures team is MTVH’s community investment department.  The teamwork with customers and communities across the country offering 121 advice, grants/funding to individuals and communities, deliver local projects and services and work in collaboration with others to help level the playing field for MTVH customers. A member of the National Housing Federation and the G15 – which represents London’s largest housing associations – we represent our communities and influence policy for the benefits of our customers and the wider sector</w:t>
      </w:r>
    </w:p>
    <w:p w14:paraId="296CA31D" w14:textId="158BD91D" w:rsidR="00B879BA" w:rsidRDefault="00B879BA" w:rsidP="00310081">
      <w:pPr>
        <w:spacing w:after="240"/>
        <w:rPr>
          <w:rFonts w:ascii="Open Sans" w:hAnsi="Open Sans" w:cs="Open Sans"/>
          <w:bCs/>
          <w:sz w:val="22"/>
          <w:szCs w:val="22"/>
        </w:rPr>
      </w:pPr>
    </w:p>
    <w:p w14:paraId="3114E2AE" w14:textId="0948F6E3" w:rsidR="0053171F" w:rsidRDefault="0053171F" w:rsidP="00310081">
      <w:pPr>
        <w:spacing w:after="240"/>
        <w:rPr>
          <w:rFonts w:ascii="Open Sans" w:hAnsi="Open Sans" w:cs="Open Sans"/>
          <w:bCs/>
          <w:sz w:val="22"/>
          <w:szCs w:val="22"/>
        </w:rPr>
      </w:pPr>
    </w:p>
    <w:p w14:paraId="4F342347" w14:textId="1E3A3934" w:rsidR="0053171F" w:rsidRDefault="0053171F" w:rsidP="00310081">
      <w:pPr>
        <w:spacing w:after="240"/>
        <w:rPr>
          <w:rFonts w:ascii="Open Sans" w:hAnsi="Open Sans" w:cs="Open Sans"/>
          <w:bCs/>
          <w:sz w:val="22"/>
          <w:szCs w:val="22"/>
        </w:rPr>
      </w:pPr>
    </w:p>
    <w:p w14:paraId="3AB154A3" w14:textId="77777777" w:rsidR="0053171F" w:rsidRDefault="0053171F" w:rsidP="00310081">
      <w:pPr>
        <w:spacing w:after="240"/>
        <w:rPr>
          <w:rFonts w:ascii="Open Sans" w:hAnsi="Open Sans" w:cs="Open Sans"/>
          <w:bCs/>
          <w:sz w:val="22"/>
          <w:szCs w:val="22"/>
        </w:rPr>
      </w:pPr>
    </w:p>
    <w:p w14:paraId="362608CF" w14:textId="77777777" w:rsidR="007C7234" w:rsidRDefault="007C7234" w:rsidP="00A43644">
      <w:pPr>
        <w:spacing w:after="240"/>
        <w:jc w:val="both"/>
        <w:rPr>
          <w:rFonts w:ascii="Open Sans" w:hAnsi="Open Sans" w:cs="Open Sans"/>
          <w:bCs/>
          <w:sz w:val="22"/>
          <w:szCs w:val="22"/>
        </w:rPr>
      </w:pPr>
    </w:p>
    <w:p w14:paraId="10FE68F1" w14:textId="0F6BD062" w:rsidR="00310081" w:rsidRPr="00310081" w:rsidRDefault="00310081" w:rsidP="00A43644">
      <w:pPr>
        <w:spacing w:after="240"/>
        <w:jc w:val="both"/>
        <w:rPr>
          <w:rFonts w:ascii="Open Sans" w:hAnsi="Open Sans" w:cs="Open Sans"/>
          <w:bCs/>
          <w:sz w:val="22"/>
          <w:szCs w:val="22"/>
        </w:rPr>
      </w:pPr>
      <w:r w:rsidRPr="00310081">
        <w:rPr>
          <w:rFonts w:ascii="Open Sans" w:hAnsi="Open Sans" w:cs="Open Sans"/>
          <w:bCs/>
          <w:sz w:val="22"/>
          <w:szCs w:val="22"/>
        </w:rPr>
        <w:t>Every year October marks Black History Month in the UK, a celebration which recognises the achievements and contributions of people of black heritage around the world.</w:t>
      </w:r>
    </w:p>
    <w:p w14:paraId="3D380941" w14:textId="6E2D1DCF" w:rsidR="00733C7D" w:rsidRDefault="00310081" w:rsidP="00A43644">
      <w:pPr>
        <w:spacing w:after="240"/>
        <w:jc w:val="both"/>
        <w:rPr>
          <w:rFonts w:ascii="Open Sans" w:hAnsi="Open Sans" w:cs="Open Sans"/>
          <w:sz w:val="22"/>
          <w:szCs w:val="22"/>
        </w:rPr>
      </w:pPr>
      <w:r w:rsidRPr="00310081">
        <w:rPr>
          <w:rFonts w:ascii="Open Sans" w:hAnsi="Open Sans" w:cs="Open Sans"/>
          <w:bCs/>
          <w:sz w:val="22"/>
          <w:szCs w:val="22"/>
        </w:rPr>
        <w:t xml:space="preserve">A2Dominion Housing Group, in partnership with Catalyst Housing and Metropolitan Thames Valley, are offering small grants of up to £500 to enable community celebrations of Black History to take place. </w:t>
      </w:r>
      <w:r w:rsidR="00D80DC5" w:rsidRPr="00A56B97">
        <w:rPr>
          <w:rFonts w:ascii="Open Sans" w:hAnsi="Open Sans" w:cs="Open Sans"/>
          <w:sz w:val="22"/>
          <w:szCs w:val="22"/>
        </w:rPr>
        <w:t xml:space="preserve">The aim of the Fund is to support local voluntary and community </w:t>
      </w:r>
      <w:r w:rsidR="00A43644" w:rsidRPr="00A56B97">
        <w:rPr>
          <w:rFonts w:ascii="Open Sans" w:hAnsi="Open Sans" w:cs="Open Sans"/>
          <w:sz w:val="22"/>
          <w:szCs w:val="22"/>
        </w:rPr>
        <w:t>organisations</w:t>
      </w:r>
      <w:r w:rsidR="00232B14">
        <w:rPr>
          <w:rFonts w:ascii="Open Sans" w:hAnsi="Open Sans" w:cs="Open Sans"/>
          <w:sz w:val="22"/>
          <w:szCs w:val="22"/>
        </w:rPr>
        <w:t xml:space="preserve"> to deliver small projects within our neighbourhoods</w:t>
      </w:r>
      <w:r w:rsidR="006F12AE">
        <w:rPr>
          <w:rFonts w:ascii="Open Sans" w:hAnsi="Open Sans" w:cs="Open Sans"/>
          <w:sz w:val="22"/>
          <w:szCs w:val="22"/>
        </w:rPr>
        <w:t xml:space="preserve">, not just for October but thought-out the year with frequent funding opportunities. </w:t>
      </w:r>
    </w:p>
    <w:p w14:paraId="16EB9DAD" w14:textId="64CDBA10" w:rsidR="00502902" w:rsidRPr="00A43644" w:rsidRDefault="001C7F91" w:rsidP="00F76266">
      <w:pPr>
        <w:spacing w:after="120"/>
        <w:rPr>
          <w:rFonts w:ascii="Open Sans" w:hAnsi="Open Sans" w:cs="Open Sans"/>
          <w:b/>
          <w:bCs/>
          <w:sz w:val="22"/>
          <w:szCs w:val="22"/>
        </w:rPr>
      </w:pPr>
      <w:r w:rsidRPr="00A43644">
        <w:rPr>
          <w:rFonts w:ascii="Open Sans" w:hAnsi="Open Sans" w:cs="Open Sans"/>
          <w:b/>
          <w:bCs/>
          <w:sz w:val="22"/>
          <w:szCs w:val="22"/>
        </w:rPr>
        <w:t>We will</w:t>
      </w:r>
      <w:r w:rsidR="00502902" w:rsidRPr="00A43644">
        <w:rPr>
          <w:rFonts w:ascii="Open Sans" w:hAnsi="Open Sans" w:cs="Open Sans"/>
          <w:b/>
          <w:bCs/>
          <w:sz w:val="22"/>
          <w:szCs w:val="22"/>
        </w:rPr>
        <w:t xml:space="preserve"> consider applications which </w:t>
      </w:r>
      <w:r w:rsidR="00707B98">
        <w:rPr>
          <w:rFonts w:ascii="Open Sans" w:hAnsi="Open Sans" w:cs="Open Sans"/>
          <w:b/>
          <w:bCs/>
          <w:sz w:val="22"/>
          <w:szCs w:val="22"/>
        </w:rPr>
        <w:t>focus on</w:t>
      </w:r>
      <w:r w:rsidR="00502902" w:rsidRPr="00A43644">
        <w:rPr>
          <w:rFonts w:ascii="Open Sans" w:hAnsi="Open Sans" w:cs="Open Sans"/>
          <w:b/>
          <w:bCs/>
          <w:sz w:val="22"/>
          <w:szCs w:val="22"/>
        </w:rPr>
        <w:t xml:space="preserve"> one or more of the following themes:</w:t>
      </w:r>
    </w:p>
    <w:p w14:paraId="266647EE" w14:textId="04760F96" w:rsidR="006F200E" w:rsidRPr="0073132E" w:rsidRDefault="006F200E" w:rsidP="0073132E">
      <w:pPr>
        <w:pStyle w:val="List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73132E">
        <w:rPr>
          <w:rFonts w:ascii="Open Sans" w:hAnsi="Open Sans" w:cs="Open Sans"/>
          <w:sz w:val="22"/>
          <w:szCs w:val="22"/>
        </w:rPr>
        <w:t>Bring</w:t>
      </w:r>
      <w:r w:rsidR="00707B98" w:rsidRPr="0073132E">
        <w:rPr>
          <w:rFonts w:ascii="Open Sans" w:hAnsi="Open Sans" w:cs="Open Sans"/>
          <w:sz w:val="22"/>
          <w:szCs w:val="22"/>
        </w:rPr>
        <w:t>ing</w:t>
      </w:r>
      <w:r w:rsidRPr="0073132E">
        <w:rPr>
          <w:rFonts w:ascii="Open Sans" w:hAnsi="Open Sans" w:cs="Open Sans"/>
          <w:sz w:val="22"/>
          <w:szCs w:val="22"/>
        </w:rPr>
        <w:t xml:space="preserve"> communities together to mark and celebrate our shared history</w:t>
      </w:r>
    </w:p>
    <w:p w14:paraId="3CE2476F" w14:textId="4367D65F" w:rsidR="006F200E" w:rsidRPr="0073132E" w:rsidRDefault="006F200E" w:rsidP="0073132E">
      <w:pPr>
        <w:pStyle w:val="List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73132E">
        <w:rPr>
          <w:rFonts w:ascii="Open Sans" w:hAnsi="Open Sans" w:cs="Open Sans"/>
          <w:sz w:val="22"/>
          <w:szCs w:val="22"/>
        </w:rPr>
        <w:t>Promot</w:t>
      </w:r>
      <w:r w:rsidR="00707B98" w:rsidRPr="0073132E">
        <w:rPr>
          <w:rFonts w:ascii="Open Sans" w:hAnsi="Open Sans" w:cs="Open Sans"/>
          <w:sz w:val="22"/>
          <w:szCs w:val="22"/>
        </w:rPr>
        <w:t>ing</w:t>
      </w:r>
      <w:r w:rsidRPr="0073132E">
        <w:rPr>
          <w:rFonts w:ascii="Open Sans" w:hAnsi="Open Sans" w:cs="Open Sans"/>
          <w:sz w:val="22"/>
          <w:szCs w:val="22"/>
        </w:rPr>
        <w:t xml:space="preserve"> the awareness and knowledge of black history</w:t>
      </w:r>
    </w:p>
    <w:p w14:paraId="4FDB3C39" w14:textId="0197DD32" w:rsidR="006F200E" w:rsidRPr="0073132E" w:rsidRDefault="006F200E" w:rsidP="0073132E">
      <w:pPr>
        <w:pStyle w:val="List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73132E">
        <w:rPr>
          <w:rFonts w:ascii="Open Sans" w:hAnsi="Open Sans" w:cs="Open Sans"/>
          <w:sz w:val="22"/>
          <w:szCs w:val="22"/>
        </w:rPr>
        <w:t>Celebrat</w:t>
      </w:r>
      <w:r w:rsidR="00707B98" w:rsidRPr="0073132E">
        <w:rPr>
          <w:rFonts w:ascii="Open Sans" w:hAnsi="Open Sans" w:cs="Open Sans"/>
          <w:sz w:val="22"/>
          <w:szCs w:val="22"/>
        </w:rPr>
        <w:t>ing</w:t>
      </w:r>
      <w:r w:rsidRPr="0073132E">
        <w:rPr>
          <w:rFonts w:ascii="Open Sans" w:hAnsi="Open Sans" w:cs="Open Sans"/>
          <w:sz w:val="22"/>
          <w:szCs w:val="22"/>
        </w:rPr>
        <w:t xml:space="preserve"> the achievements and contributions from individuals of African and Caribbean heritage</w:t>
      </w:r>
    </w:p>
    <w:p w14:paraId="14CF106D" w14:textId="7A746002" w:rsidR="006F200E" w:rsidRPr="0073132E" w:rsidRDefault="006F12AE" w:rsidP="0073132E">
      <w:pPr>
        <w:pStyle w:val="List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73132E">
        <w:rPr>
          <w:rFonts w:ascii="Open Sans" w:hAnsi="Open Sans" w:cs="Open Sans"/>
          <w:sz w:val="22"/>
          <w:szCs w:val="22"/>
        </w:rPr>
        <w:t>Specifically,</w:t>
      </w:r>
      <w:r w:rsidR="006F200E" w:rsidRPr="0073132E">
        <w:rPr>
          <w:rFonts w:ascii="Open Sans" w:hAnsi="Open Sans" w:cs="Open Sans"/>
          <w:sz w:val="22"/>
          <w:szCs w:val="22"/>
        </w:rPr>
        <w:t xml:space="preserve"> engag</w:t>
      </w:r>
      <w:r w:rsidR="00707B98" w:rsidRPr="0073132E">
        <w:rPr>
          <w:rFonts w:ascii="Open Sans" w:hAnsi="Open Sans" w:cs="Open Sans"/>
          <w:sz w:val="22"/>
          <w:szCs w:val="22"/>
        </w:rPr>
        <w:t>ing</w:t>
      </w:r>
      <w:r w:rsidR="006F200E" w:rsidRPr="0073132E">
        <w:rPr>
          <w:rFonts w:ascii="Open Sans" w:hAnsi="Open Sans" w:cs="Open Sans"/>
          <w:sz w:val="22"/>
          <w:szCs w:val="22"/>
        </w:rPr>
        <w:t xml:space="preserve"> Catalyst, Metropolitan Thames Valley Housing and A2Domin</w:t>
      </w:r>
      <w:r w:rsidR="00707B98" w:rsidRPr="0073132E">
        <w:rPr>
          <w:rFonts w:ascii="Open Sans" w:hAnsi="Open Sans" w:cs="Open Sans"/>
          <w:sz w:val="22"/>
          <w:szCs w:val="22"/>
        </w:rPr>
        <w:t>i</w:t>
      </w:r>
      <w:r w:rsidR="006F200E" w:rsidRPr="0073132E">
        <w:rPr>
          <w:rFonts w:ascii="Open Sans" w:hAnsi="Open Sans" w:cs="Open Sans"/>
          <w:sz w:val="22"/>
          <w:szCs w:val="22"/>
        </w:rPr>
        <w:t xml:space="preserve">on communities and residents  </w:t>
      </w:r>
    </w:p>
    <w:p w14:paraId="7326B1D0" w14:textId="77777777" w:rsidR="006F200E" w:rsidRPr="00A56B97" w:rsidRDefault="006F200E" w:rsidP="006F200E">
      <w:pPr>
        <w:rPr>
          <w:rFonts w:ascii="Open Sans" w:hAnsi="Open Sans" w:cs="Open Sans"/>
          <w:sz w:val="22"/>
          <w:szCs w:val="22"/>
        </w:rPr>
      </w:pPr>
    </w:p>
    <w:p w14:paraId="69910B23" w14:textId="77777777" w:rsidR="002A1A51" w:rsidRPr="00A56B97" w:rsidRDefault="002A1A51" w:rsidP="002A1A51">
      <w:pPr>
        <w:pStyle w:val="Default"/>
        <w:spacing w:after="49"/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b/>
          <w:sz w:val="22"/>
          <w:szCs w:val="22"/>
        </w:rPr>
        <w:t xml:space="preserve">Who can </w:t>
      </w:r>
      <w:r w:rsidR="00146EB6" w:rsidRPr="00A56B97">
        <w:rPr>
          <w:rFonts w:ascii="Open Sans" w:hAnsi="Open Sans" w:cs="Open Sans"/>
          <w:b/>
          <w:sz w:val="22"/>
          <w:szCs w:val="22"/>
        </w:rPr>
        <w:t>apply</w:t>
      </w:r>
      <w:r w:rsidR="00146EB6" w:rsidRPr="00A56B97">
        <w:rPr>
          <w:rFonts w:ascii="Open Sans" w:hAnsi="Open Sans" w:cs="Open Sans"/>
          <w:sz w:val="22"/>
          <w:szCs w:val="22"/>
        </w:rPr>
        <w:t>?</w:t>
      </w:r>
    </w:p>
    <w:p w14:paraId="7C6533A6" w14:textId="77777777" w:rsidR="002A1A51" w:rsidRPr="00A56B97" w:rsidRDefault="002A1A51" w:rsidP="002A1A51">
      <w:pPr>
        <w:pStyle w:val="Defaul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>Voluntary or community organisation</w:t>
      </w:r>
    </w:p>
    <w:p w14:paraId="517B63C3" w14:textId="77777777" w:rsidR="002A1A51" w:rsidRPr="00A56B97" w:rsidRDefault="002A1A51" w:rsidP="002A1A51">
      <w:pPr>
        <w:pStyle w:val="Defaul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>Registered charity</w:t>
      </w:r>
    </w:p>
    <w:p w14:paraId="05AEFE72" w14:textId="77777777" w:rsidR="002A1A51" w:rsidRPr="00A56B97" w:rsidRDefault="002A1A51" w:rsidP="002A1A51">
      <w:pPr>
        <w:pStyle w:val="Defaul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>Constituted group or club</w:t>
      </w:r>
    </w:p>
    <w:p w14:paraId="2563FD49" w14:textId="77777777" w:rsidR="002A1A51" w:rsidRPr="00A56B97" w:rsidRDefault="002A1A51" w:rsidP="002A1A51">
      <w:pPr>
        <w:pStyle w:val="Defaul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>Community interest company (CIC)</w:t>
      </w:r>
    </w:p>
    <w:p w14:paraId="07F890E5" w14:textId="77777777" w:rsidR="002A1A51" w:rsidRPr="00A56B97" w:rsidRDefault="002A1A51" w:rsidP="002A1A51">
      <w:pPr>
        <w:pStyle w:val="Defaul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>Social enterprise</w:t>
      </w:r>
    </w:p>
    <w:p w14:paraId="65DB5D95" w14:textId="77777777" w:rsidR="002A1A51" w:rsidRPr="00A56B97" w:rsidRDefault="002A1A51" w:rsidP="002A1A51">
      <w:pPr>
        <w:pStyle w:val="Defaul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>School</w:t>
      </w:r>
      <w:r w:rsidR="001C7F91" w:rsidRPr="00A56B97">
        <w:rPr>
          <w:rFonts w:ascii="Open Sans" w:hAnsi="Open Sans" w:cs="Open Sans"/>
          <w:sz w:val="22"/>
          <w:szCs w:val="22"/>
        </w:rPr>
        <w:t>s</w:t>
      </w:r>
    </w:p>
    <w:p w14:paraId="2BA20668" w14:textId="2BA848F4" w:rsidR="00D80DC5" w:rsidRPr="008242AE" w:rsidRDefault="002A1A51" w:rsidP="008242AE">
      <w:pPr>
        <w:pStyle w:val="Default"/>
        <w:numPr>
          <w:ilvl w:val="0"/>
          <w:numId w:val="9"/>
        </w:numPr>
        <w:rPr>
          <w:rFonts w:ascii="Open Sans" w:hAnsi="Open Sans" w:cs="Open Sans"/>
          <w:sz w:val="22"/>
          <w:szCs w:val="22"/>
        </w:rPr>
      </w:pPr>
      <w:r w:rsidRPr="008242AE">
        <w:rPr>
          <w:rFonts w:ascii="Open Sans" w:hAnsi="Open Sans" w:cs="Open Sans"/>
          <w:sz w:val="22"/>
          <w:szCs w:val="22"/>
        </w:rPr>
        <w:t xml:space="preserve">Statutory body (including town, </w:t>
      </w:r>
      <w:r w:rsidR="0079025E" w:rsidRPr="008242AE">
        <w:rPr>
          <w:rFonts w:ascii="Open Sans" w:hAnsi="Open Sans" w:cs="Open Sans"/>
          <w:sz w:val="22"/>
          <w:szCs w:val="22"/>
        </w:rPr>
        <w:t>parish,</w:t>
      </w:r>
      <w:r w:rsidRPr="008242AE">
        <w:rPr>
          <w:rFonts w:ascii="Open Sans" w:hAnsi="Open Sans" w:cs="Open Sans"/>
          <w:sz w:val="22"/>
          <w:szCs w:val="22"/>
        </w:rPr>
        <w:t xml:space="preserve"> or</w:t>
      </w:r>
      <w:r w:rsidR="008242AE" w:rsidRPr="008242AE">
        <w:rPr>
          <w:rFonts w:ascii="Open Sans" w:hAnsi="Open Sans" w:cs="Open Sans"/>
          <w:sz w:val="22"/>
          <w:szCs w:val="22"/>
        </w:rPr>
        <w:t xml:space="preserve"> </w:t>
      </w:r>
      <w:r w:rsidRPr="008242AE">
        <w:rPr>
          <w:rFonts w:ascii="Open Sans" w:hAnsi="Open Sans" w:cs="Open Sans"/>
          <w:sz w:val="22"/>
          <w:szCs w:val="22"/>
        </w:rPr>
        <w:t>community council)</w:t>
      </w:r>
    </w:p>
    <w:p w14:paraId="01DC7F21" w14:textId="77777777" w:rsidR="002A1A51" w:rsidRPr="00A56B97" w:rsidRDefault="002A1A51" w:rsidP="00D80DC5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0305C313" w14:textId="0C2903CC" w:rsidR="00D80DC5" w:rsidRPr="00A56B97" w:rsidRDefault="00D80DC5" w:rsidP="00D80DC5">
      <w:pPr>
        <w:pStyle w:val="Default"/>
        <w:rPr>
          <w:rFonts w:ascii="Open Sans" w:hAnsi="Open Sans" w:cs="Open Sans"/>
          <w:b/>
          <w:sz w:val="22"/>
          <w:szCs w:val="22"/>
        </w:rPr>
      </w:pPr>
      <w:bookmarkStart w:id="0" w:name="_Hlk89179540"/>
      <w:r w:rsidRPr="00A56B97">
        <w:rPr>
          <w:rFonts w:ascii="Open Sans" w:hAnsi="Open Sans" w:cs="Open Sans"/>
          <w:b/>
          <w:sz w:val="22"/>
          <w:szCs w:val="22"/>
        </w:rPr>
        <w:t xml:space="preserve">To be eligible you should </w:t>
      </w:r>
      <w:r w:rsidR="00836B26" w:rsidRPr="00A56B97">
        <w:rPr>
          <w:rFonts w:ascii="Open Sans" w:hAnsi="Open Sans" w:cs="Open Sans"/>
          <w:b/>
          <w:sz w:val="22"/>
          <w:szCs w:val="22"/>
        </w:rPr>
        <w:t>have</w:t>
      </w:r>
      <w:r w:rsidR="001801D4">
        <w:rPr>
          <w:rFonts w:ascii="Open Sans" w:hAnsi="Open Sans" w:cs="Open Sans"/>
          <w:b/>
          <w:sz w:val="22"/>
          <w:szCs w:val="22"/>
        </w:rPr>
        <w:t xml:space="preserve">; </w:t>
      </w:r>
      <w:r w:rsidR="005676B0">
        <w:rPr>
          <w:rFonts w:ascii="Open Sans" w:hAnsi="Open Sans" w:cs="Open Sans"/>
          <w:b/>
          <w:sz w:val="22"/>
          <w:szCs w:val="22"/>
        </w:rPr>
        <w:t xml:space="preserve">but not </w:t>
      </w:r>
      <w:r w:rsidR="001801D4" w:rsidRPr="001801D4">
        <w:rPr>
          <w:rFonts w:ascii="Open Sans" w:hAnsi="Open Sans" w:cs="Open Sans"/>
          <w:b/>
          <w:bCs/>
          <w:sz w:val="22"/>
          <w:szCs w:val="22"/>
        </w:rPr>
        <w:t>essential</w:t>
      </w:r>
      <w:r w:rsidR="001801D4" w:rsidRPr="001801D4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5BAE4496" w14:textId="49BE59B7" w:rsidR="001801D4" w:rsidRDefault="001C7F91" w:rsidP="005B6D40">
      <w:pPr>
        <w:pStyle w:val="Default"/>
        <w:numPr>
          <w:ilvl w:val="0"/>
          <w:numId w:val="10"/>
        </w:numPr>
        <w:spacing w:after="48"/>
        <w:rPr>
          <w:rFonts w:ascii="Open Sans" w:hAnsi="Open Sans" w:cs="Open Sans"/>
          <w:sz w:val="22"/>
          <w:szCs w:val="22"/>
        </w:rPr>
      </w:pPr>
      <w:r w:rsidRPr="001801D4">
        <w:rPr>
          <w:rFonts w:ascii="Open Sans" w:hAnsi="Open Sans" w:cs="Open Sans"/>
          <w:sz w:val="22"/>
          <w:szCs w:val="22"/>
        </w:rPr>
        <w:t>A bank account in the name of your group</w:t>
      </w:r>
      <w:r w:rsidR="001801D4">
        <w:rPr>
          <w:rFonts w:ascii="Open Sans" w:hAnsi="Open Sans" w:cs="Open Sans"/>
          <w:sz w:val="22"/>
          <w:szCs w:val="22"/>
        </w:rPr>
        <w:t xml:space="preserve"> *</w:t>
      </w:r>
      <w:r w:rsidR="001801D4" w:rsidRPr="001801D4">
        <w:rPr>
          <w:rFonts w:ascii="Open Sans" w:hAnsi="Open Sans" w:cs="Open Sans"/>
          <w:b/>
          <w:i/>
          <w:iCs/>
          <w:sz w:val="22"/>
          <w:szCs w:val="22"/>
        </w:rPr>
        <w:t>compulsory</w:t>
      </w:r>
    </w:p>
    <w:p w14:paraId="6FCA8F23" w14:textId="24DA0994" w:rsidR="005676B0" w:rsidRPr="001801D4" w:rsidRDefault="00D80DC5" w:rsidP="005B6D40">
      <w:pPr>
        <w:pStyle w:val="Default"/>
        <w:numPr>
          <w:ilvl w:val="0"/>
          <w:numId w:val="10"/>
        </w:numPr>
        <w:spacing w:after="48"/>
        <w:rPr>
          <w:rFonts w:ascii="Open Sans" w:hAnsi="Open Sans" w:cs="Open Sans"/>
          <w:sz w:val="22"/>
          <w:szCs w:val="22"/>
        </w:rPr>
      </w:pPr>
      <w:r w:rsidRPr="001801D4">
        <w:rPr>
          <w:rFonts w:ascii="Open Sans" w:hAnsi="Open Sans" w:cs="Open Sans"/>
          <w:sz w:val="22"/>
          <w:szCs w:val="22"/>
        </w:rPr>
        <w:t xml:space="preserve">If you work with children, young </w:t>
      </w:r>
      <w:r w:rsidR="0079025E" w:rsidRPr="001801D4">
        <w:rPr>
          <w:rFonts w:ascii="Open Sans" w:hAnsi="Open Sans" w:cs="Open Sans"/>
          <w:sz w:val="22"/>
          <w:szCs w:val="22"/>
        </w:rPr>
        <w:t>people,</w:t>
      </w:r>
      <w:r w:rsidRPr="001801D4">
        <w:rPr>
          <w:rFonts w:ascii="Open Sans" w:hAnsi="Open Sans" w:cs="Open Sans"/>
          <w:sz w:val="22"/>
          <w:szCs w:val="22"/>
        </w:rPr>
        <w:t xml:space="preserve"> or vulnerable adults you must have or be working towards a Child Protection</w:t>
      </w:r>
      <w:r w:rsidR="005676B0" w:rsidRPr="001801D4">
        <w:rPr>
          <w:rFonts w:ascii="Open Sans" w:hAnsi="Open Sans" w:cs="Open Sans"/>
          <w:sz w:val="22"/>
          <w:szCs w:val="22"/>
        </w:rPr>
        <w:t xml:space="preserve">, </w:t>
      </w:r>
      <w:r w:rsidRPr="001801D4">
        <w:rPr>
          <w:rFonts w:ascii="Open Sans" w:hAnsi="Open Sans" w:cs="Open Sans"/>
          <w:sz w:val="22"/>
          <w:szCs w:val="22"/>
        </w:rPr>
        <w:t>Vulnerable Adults Policy</w:t>
      </w:r>
      <w:r w:rsidR="005676B0" w:rsidRPr="001801D4">
        <w:rPr>
          <w:rFonts w:ascii="Open Sans" w:hAnsi="Open Sans" w:cs="Open Sans"/>
          <w:sz w:val="22"/>
          <w:szCs w:val="22"/>
        </w:rPr>
        <w:t xml:space="preserve"> &amp; </w:t>
      </w:r>
      <w:r w:rsidR="005676B0" w:rsidRPr="001801D4">
        <w:rPr>
          <w:rFonts w:ascii="Open Sans" w:hAnsi="Open Sans" w:cs="Open Sans"/>
          <w:sz w:val="22"/>
          <w:szCs w:val="22"/>
        </w:rPr>
        <w:t>Safeguarding policy</w:t>
      </w:r>
    </w:p>
    <w:p w14:paraId="155CA41C" w14:textId="6D9A5D67" w:rsidR="008242AE" w:rsidRPr="00310081" w:rsidRDefault="00146EB6" w:rsidP="008A24B8">
      <w:pPr>
        <w:pStyle w:val="Default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310081">
        <w:rPr>
          <w:rFonts w:ascii="Open Sans" w:hAnsi="Open Sans" w:cs="Open Sans"/>
          <w:sz w:val="22"/>
          <w:szCs w:val="22"/>
        </w:rPr>
        <w:t xml:space="preserve">DBS </w:t>
      </w:r>
      <w:r w:rsidR="008242AE" w:rsidRPr="00310081">
        <w:rPr>
          <w:rFonts w:ascii="Open Sans" w:hAnsi="Open Sans" w:cs="Open Sans"/>
          <w:sz w:val="22"/>
          <w:szCs w:val="22"/>
        </w:rPr>
        <w:t>c</w:t>
      </w:r>
      <w:r w:rsidRPr="00310081">
        <w:rPr>
          <w:rFonts w:ascii="Open Sans" w:hAnsi="Open Sans" w:cs="Open Sans"/>
          <w:sz w:val="22"/>
          <w:szCs w:val="22"/>
        </w:rPr>
        <w:t xml:space="preserve">ertificates &amp; </w:t>
      </w:r>
      <w:r w:rsidR="008242AE" w:rsidRPr="00310081">
        <w:rPr>
          <w:rFonts w:ascii="Open Sans" w:hAnsi="Open Sans" w:cs="Open Sans"/>
          <w:sz w:val="22"/>
          <w:szCs w:val="22"/>
        </w:rPr>
        <w:t>i</w:t>
      </w:r>
      <w:r w:rsidRPr="00310081">
        <w:rPr>
          <w:rFonts w:ascii="Open Sans" w:hAnsi="Open Sans" w:cs="Open Sans"/>
          <w:sz w:val="22"/>
          <w:szCs w:val="22"/>
        </w:rPr>
        <w:t>nsurance documents</w:t>
      </w:r>
      <w:r w:rsidR="00310081" w:rsidRPr="00310081">
        <w:rPr>
          <w:rFonts w:ascii="Open Sans" w:hAnsi="Open Sans" w:cs="Open Sans"/>
          <w:sz w:val="22"/>
          <w:szCs w:val="22"/>
        </w:rPr>
        <w:t xml:space="preserve"> (Public Liability Insurance) </w:t>
      </w:r>
    </w:p>
    <w:p w14:paraId="1E108736" w14:textId="77777777" w:rsidR="001C7F91" w:rsidRDefault="001C7F91" w:rsidP="001C7F91">
      <w:pPr>
        <w:pStyle w:val="Default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>Risk assessments</w:t>
      </w:r>
    </w:p>
    <w:p w14:paraId="7B1FEF91" w14:textId="77777777" w:rsidR="008242AE" w:rsidRPr="00A56B97" w:rsidRDefault="008242AE" w:rsidP="008242AE">
      <w:pPr>
        <w:pStyle w:val="Default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Health &amp; Safety policy</w:t>
      </w:r>
      <w:r w:rsidRPr="00A56B97">
        <w:rPr>
          <w:rFonts w:ascii="Open Sans" w:hAnsi="Open Sans" w:cs="Open Sans"/>
          <w:sz w:val="22"/>
          <w:szCs w:val="22"/>
        </w:rPr>
        <w:t xml:space="preserve"> </w:t>
      </w:r>
    </w:p>
    <w:p w14:paraId="2C5000B2" w14:textId="77777777" w:rsidR="001C7F91" w:rsidRDefault="001C7F91" w:rsidP="001C7F91">
      <w:pPr>
        <w:pStyle w:val="Default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>Equ</w:t>
      </w:r>
      <w:r w:rsidR="008242AE">
        <w:rPr>
          <w:rFonts w:ascii="Open Sans" w:hAnsi="Open Sans" w:cs="Open Sans"/>
          <w:sz w:val="22"/>
          <w:szCs w:val="22"/>
        </w:rPr>
        <w:t>al</w:t>
      </w:r>
      <w:r w:rsidRPr="00A56B97">
        <w:rPr>
          <w:rFonts w:ascii="Open Sans" w:hAnsi="Open Sans" w:cs="Open Sans"/>
          <w:sz w:val="22"/>
          <w:szCs w:val="22"/>
        </w:rPr>
        <w:t>ity opportunit</w:t>
      </w:r>
      <w:r w:rsidR="008242AE">
        <w:rPr>
          <w:rFonts w:ascii="Open Sans" w:hAnsi="Open Sans" w:cs="Open Sans"/>
          <w:sz w:val="22"/>
          <w:szCs w:val="22"/>
        </w:rPr>
        <w:t>ies</w:t>
      </w:r>
      <w:r w:rsidRPr="00A56B97">
        <w:rPr>
          <w:rFonts w:ascii="Open Sans" w:hAnsi="Open Sans" w:cs="Open Sans"/>
          <w:sz w:val="22"/>
          <w:szCs w:val="22"/>
        </w:rPr>
        <w:t xml:space="preserve"> policy</w:t>
      </w:r>
    </w:p>
    <w:p w14:paraId="14376EC1" w14:textId="4A37CF43" w:rsidR="008242AE" w:rsidRDefault="008242AE" w:rsidP="001C7F91">
      <w:pPr>
        <w:pStyle w:val="Default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F76266">
        <w:rPr>
          <w:rFonts w:ascii="Open Sans" w:hAnsi="Open Sans" w:cs="Open Sans"/>
          <w:sz w:val="22"/>
          <w:szCs w:val="22"/>
        </w:rPr>
        <w:t>Data protection &amp; GDPR procedures</w:t>
      </w:r>
    </w:p>
    <w:bookmarkEnd w:id="0"/>
    <w:p w14:paraId="2DA09D88" w14:textId="77777777" w:rsidR="00D80DC5" w:rsidRPr="00A56B97" w:rsidRDefault="00D80DC5" w:rsidP="002A1A51">
      <w:pPr>
        <w:pStyle w:val="Default"/>
        <w:rPr>
          <w:rFonts w:ascii="Open Sans" w:hAnsi="Open Sans" w:cs="Open Sans"/>
          <w:sz w:val="22"/>
          <w:szCs w:val="22"/>
        </w:rPr>
      </w:pPr>
    </w:p>
    <w:p w14:paraId="1E7F8682" w14:textId="31223E06" w:rsidR="00A43644" w:rsidRDefault="00A43644" w:rsidP="00D80DC5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09B245A6" w14:textId="1726A023" w:rsidR="006F12AE" w:rsidRDefault="006F12AE" w:rsidP="00D80DC5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3FDA2659" w14:textId="2EFDF0AF" w:rsidR="006F12AE" w:rsidRDefault="006F12AE" w:rsidP="00D80DC5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6C512DF6" w14:textId="77777777" w:rsidR="006F12AE" w:rsidRDefault="006F12AE" w:rsidP="00D80DC5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502AA682" w14:textId="77777777" w:rsidR="00A43644" w:rsidRDefault="00A43644" w:rsidP="00D80DC5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05C845D3" w14:textId="05455800" w:rsidR="00D80DC5" w:rsidRPr="00A56B97" w:rsidRDefault="00D80DC5" w:rsidP="00D80DC5">
      <w:pPr>
        <w:pStyle w:val="Default"/>
        <w:rPr>
          <w:rFonts w:ascii="Open Sans" w:hAnsi="Open Sans" w:cs="Open Sans"/>
          <w:b/>
          <w:sz w:val="22"/>
          <w:szCs w:val="22"/>
        </w:rPr>
      </w:pPr>
      <w:r w:rsidRPr="00A56B97">
        <w:rPr>
          <w:rFonts w:ascii="Open Sans" w:hAnsi="Open Sans" w:cs="Open Sans"/>
          <w:b/>
          <w:sz w:val="22"/>
          <w:szCs w:val="22"/>
        </w:rPr>
        <w:t xml:space="preserve">What kind of projects can we fund? </w:t>
      </w:r>
    </w:p>
    <w:p w14:paraId="6F2B53D7" w14:textId="77777777" w:rsidR="00D80DC5" w:rsidRPr="00A56B97" w:rsidRDefault="00D80DC5" w:rsidP="00F76266">
      <w:pPr>
        <w:pStyle w:val="Default"/>
        <w:spacing w:after="120"/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 xml:space="preserve">We can make grants to most types of community activity or projects. </w:t>
      </w:r>
    </w:p>
    <w:p w14:paraId="18B4B666" w14:textId="77777777" w:rsidR="006F12AE" w:rsidRDefault="006F12AE" w:rsidP="00ED38EA">
      <w:pPr>
        <w:pStyle w:val="Default"/>
        <w:ind w:left="720"/>
        <w:rPr>
          <w:rFonts w:ascii="Open Sans" w:hAnsi="Open Sans" w:cs="Open Sans"/>
          <w:sz w:val="22"/>
          <w:szCs w:val="22"/>
        </w:rPr>
      </w:pPr>
    </w:p>
    <w:p w14:paraId="04AAEA3E" w14:textId="77777777" w:rsidR="006F12AE" w:rsidRDefault="006F12AE" w:rsidP="00E55237">
      <w:pPr>
        <w:pStyle w:val="Default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Equipment </w:t>
      </w:r>
    </w:p>
    <w:p w14:paraId="61975D3D" w14:textId="1599E1CD" w:rsidR="00D80DC5" w:rsidRPr="00A56B97" w:rsidRDefault="006F12AE" w:rsidP="00E55237">
      <w:pPr>
        <w:pStyle w:val="Default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V</w:t>
      </w:r>
      <w:r w:rsidR="00D80DC5" w:rsidRPr="00A56B97">
        <w:rPr>
          <w:rFonts w:ascii="Open Sans" w:hAnsi="Open Sans" w:cs="Open Sans"/>
          <w:sz w:val="22"/>
          <w:szCs w:val="22"/>
        </w:rPr>
        <w:t xml:space="preserve">enue costs </w:t>
      </w:r>
    </w:p>
    <w:p w14:paraId="78A69803" w14:textId="77777777" w:rsidR="00D80DC5" w:rsidRPr="00A56B97" w:rsidRDefault="00D80DC5" w:rsidP="00E55237">
      <w:pPr>
        <w:pStyle w:val="Default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 xml:space="preserve">New projects </w:t>
      </w:r>
    </w:p>
    <w:p w14:paraId="2A22AFF0" w14:textId="77777777" w:rsidR="00D80DC5" w:rsidRPr="00A56B97" w:rsidRDefault="00D80DC5" w:rsidP="00E55237">
      <w:pPr>
        <w:pStyle w:val="Default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 xml:space="preserve">Existing projects </w:t>
      </w:r>
    </w:p>
    <w:p w14:paraId="0FC465FA" w14:textId="63C345CC" w:rsidR="00D80DC5" w:rsidRDefault="00D80DC5" w:rsidP="00E55237">
      <w:pPr>
        <w:pStyle w:val="Default"/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 xml:space="preserve">One-off initiatives </w:t>
      </w:r>
    </w:p>
    <w:p w14:paraId="555981BE" w14:textId="77777777" w:rsidR="00836B26" w:rsidRPr="00A56B97" w:rsidRDefault="00836B26" w:rsidP="00836B26">
      <w:pPr>
        <w:pStyle w:val="Default"/>
        <w:ind w:left="720"/>
        <w:rPr>
          <w:rFonts w:ascii="Open Sans" w:hAnsi="Open Sans" w:cs="Open Sans"/>
          <w:sz w:val="22"/>
          <w:szCs w:val="22"/>
        </w:rPr>
      </w:pPr>
    </w:p>
    <w:p w14:paraId="3701EABF" w14:textId="77777777" w:rsidR="00836B26" w:rsidRPr="00836B26" w:rsidRDefault="00836B26" w:rsidP="00836B26">
      <w:pPr>
        <w:pStyle w:val="Default"/>
        <w:rPr>
          <w:rFonts w:ascii="Open Sans" w:hAnsi="Open Sans" w:cs="Open Sans"/>
          <w:b/>
          <w:bCs/>
          <w:sz w:val="22"/>
          <w:szCs w:val="22"/>
        </w:rPr>
      </w:pPr>
      <w:r w:rsidRPr="00836B26">
        <w:rPr>
          <w:rFonts w:ascii="Open Sans" w:hAnsi="Open Sans" w:cs="Open Sans"/>
          <w:b/>
          <w:bCs/>
          <w:sz w:val="22"/>
          <w:szCs w:val="22"/>
        </w:rPr>
        <w:t>What cannot be funded?</w:t>
      </w:r>
    </w:p>
    <w:p w14:paraId="5F9778DD" w14:textId="77777777" w:rsidR="00836B26" w:rsidRPr="00836B26" w:rsidRDefault="00836B26" w:rsidP="00836B26">
      <w:pPr>
        <w:pStyle w:val="Default"/>
        <w:rPr>
          <w:rFonts w:ascii="Open Sans" w:hAnsi="Open Sans" w:cs="Open Sans"/>
          <w:sz w:val="22"/>
          <w:szCs w:val="22"/>
        </w:rPr>
      </w:pPr>
      <w:r w:rsidRPr="00836B26">
        <w:rPr>
          <w:rFonts w:ascii="Open Sans" w:hAnsi="Open Sans" w:cs="Open Sans"/>
          <w:sz w:val="22"/>
          <w:szCs w:val="22"/>
        </w:rPr>
        <w:t>We cannot consider funding for the following:</w:t>
      </w:r>
    </w:p>
    <w:p w14:paraId="3A58A7EC" w14:textId="1E8B47EC" w:rsidR="00836B26" w:rsidRPr="00836B26" w:rsidRDefault="00836B26" w:rsidP="00836B26">
      <w:pPr>
        <w:pStyle w:val="Default"/>
        <w:numPr>
          <w:ilvl w:val="0"/>
          <w:numId w:val="16"/>
        </w:numPr>
        <w:rPr>
          <w:rFonts w:ascii="Open Sans" w:hAnsi="Open Sans" w:cs="Open Sans"/>
          <w:sz w:val="22"/>
          <w:szCs w:val="22"/>
        </w:rPr>
      </w:pPr>
      <w:r w:rsidRPr="00836B26">
        <w:rPr>
          <w:rFonts w:ascii="Open Sans" w:hAnsi="Open Sans" w:cs="Open Sans"/>
          <w:sz w:val="22"/>
          <w:szCs w:val="22"/>
        </w:rPr>
        <w:t>Any party-political activity</w:t>
      </w:r>
    </w:p>
    <w:p w14:paraId="762EE066" w14:textId="12172FA3" w:rsidR="00836B26" w:rsidRPr="00836B26" w:rsidRDefault="00836B26" w:rsidP="00836B26">
      <w:pPr>
        <w:pStyle w:val="Default"/>
        <w:numPr>
          <w:ilvl w:val="0"/>
          <w:numId w:val="16"/>
        </w:numPr>
        <w:rPr>
          <w:rFonts w:ascii="Open Sans" w:hAnsi="Open Sans" w:cs="Open Sans"/>
          <w:sz w:val="22"/>
          <w:szCs w:val="22"/>
        </w:rPr>
      </w:pPr>
      <w:r w:rsidRPr="00836B26">
        <w:rPr>
          <w:rFonts w:ascii="Open Sans" w:hAnsi="Open Sans" w:cs="Open Sans"/>
          <w:sz w:val="22"/>
          <w:szCs w:val="22"/>
        </w:rPr>
        <w:t>Purely commercial ventures (for profit)</w:t>
      </w:r>
    </w:p>
    <w:p w14:paraId="7F6396D2" w14:textId="20770C14" w:rsidR="00836B26" w:rsidRPr="00836B26" w:rsidRDefault="00836B26" w:rsidP="00836B26">
      <w:pPr>
        <w:pStyle w:val="Default"/>
        <w:numPr>
          <w:ilvl w:val="0"/>
          <w:numId w:val="16"/>
        </w:numPr>
        <w:rPr>
          <w:rFonts w:ascii="Open Sans" w:hAnsi="Open Sans" w:cs="Open Sans"/>
          <w:sz w:val="22"/>
          <w:szCs w:val="22"/>
        </w:rPr>
      </w:pPr>
      <w:r w:rsidRPr="00836B26">
        <w:rPr>
          <w:rFonts w:ascii="Open Sans" w:hAnsi="Open Sans" w:cs="Open Sans"/>
          <w:sz w:val="22"/>
          <w:szCs w:val="22"/>
        </w:rPr>
        <w:t>Spending that has already taken place (retrospective funding)</w:t>
      </w:r>
    </w:p>
    <w:p w14:paraId="2A9DFA8A" w14:textId="3C839EFC" w:rsidR="00836B26" w:rsidRPr="00836B26" w:rsidRDefault="00836B26" w:rsidP="00836B26">
      <w:pPr>
        <w:pStyle w:val="Default"/>
        <w:numPr>
          <w:ilvl w:val="0"/>
          <w:numId w:val="16"/>
        </w:numPr>
        <w:rPr>
          <w:rFonts w:ascii="Open Sans" w:hAnsi="Open Sans" w:cs="Open Sans"/>
          <w:sz w:val="22"/>
          <w:szCs w:val="22"/>
        </w:rPr>
      </w:pPr>
      <w:r w:rsidRPr="00836B26">
        <w:rPr>
          <w:rFonts w:ascii="Open Sans" w:hAnsi="Open Sans" w:cs="Open Sans"/>
          <w:sz w:val="22"/>
          <w:szCs w:val="22"/>
        </w:rPr>
        <w:t>Individuals or projects run by individuals as opposed to an organisation</w:t>
      </w:r>
    </w:p>
    <w:p w14:paraId="09A14A8A" w14:textId="74E97D94" w:rsidR="00836B26" w:rsidRPr="00836B26" w:rsidRDefault="00836B26" w:rsidP="00836B26">
      <w:pPr>
        <w:pStyle w:val="Default"/>
        <w:numPr>
          <w:ilvl w:val="0"/>
          <w:numId w:val="16"/>
        </w:numPr>
        <w:rPr>
          <w:rFonts w:ascii="Open Sans" w:hAnsi="Open Sans" w:cs="Open Sans"/>
          <w:sz w:val="22"/>
          <w:szCs w:val="22"/>
        </w:rPr>
      </w:pPr>
      <w:r w:rsidRPr="00836B26">
        <w:rPr>
          <w:rFonts w:ascii="Open Sans" w:hAnsi="Open Sans" w:cs="Open Sans"/>
          <w:sz w:val="22"/>
          <w:szCs w:val="22"/>
        </w:rPr>
        <w:t>Activities promoting religious beliefs</w:t>
      </w:r>
    </w:p>
    <w:p w14:paraId="0BB551C6" w14:textId="28E5047A" w:rsidR="00836B26" w:rsidRPr="00836B26" w:rsidRDefault="00836B26" w:rsidP="00836B26">
      <w:pPr>
        <w:pStyle w:val="Default"/>
        <w:numPr>
          <w:ilvl w:val="0"/>
          <w:numId w:val="16"/>
        </w:numPr>
        <w:rPr>
          <w:rFonts w:ascii="Open Sans" w:hAnsi="Open Sans" w:cs="Open Sans"/>
          <w:sz w:val="22"/>
          <w:szCs w:val="22"/>
        </w:rPr>
      </w:pPr>
      <w:r w:rsidRPr="00836B26">
        <w:rPr>
          <w:rFonts w:ascii="Open Sans" w:hAnsi="Open Sans" w:cs="Open Sans"/>
          <w:sz w:val="22"/>
          <w:szCs w:val="22"/>
        </w:rPr>
        <w:t>Activities where individuals are excluded on religious grounds, ethnicity, gender, sexuality</w:t>
      </w:r>
    </w:p>
    <w:p w14:paraId="7C88EED9" w14:textId="1A11688F" w:rsidR="00D80DC5" w:rsidRPr="00A56B97" w:rsidRDefault="00836B26" w:rsidP="00836B26">
      <w:pPr>
        <w:pStyle w:val="Default"/>
        <w:numPr>
          <w:ilvl w:val="0"/>
          <w:numId w:val="16"/>
        </w:numPr>
        <w:rPr>
          <w:rFonts w:ascii="Open Sans" w:hAnsi="Open Sans" w:cs="Open Sans"/>
          <w:sz w:val="22"/>
          <w:szCs w:val="22"/>
        </w:rPr>
      </w:pPr>
      <w:r w:rsidRPr="00836B26">
        <w:rPr>
          <w:rFonts w:ascii="Open Sans" w:hAnsi="Open Sans" w:cs="Open Sans"/>
          <w:sz w:val="22"/>
          <w:szCs w:val="22"/>
        </w:rPr>
        <w:t>Any other costs considered unreasonable or non-essential for delivery of the proposed activity.</w:t>
      </w:r>
    </w:p>
    <w:p w14:paraId="743E87AB" w14:textId="77777777" w:rsidR="00836B26" w:rsidRDefault="00836B26" w:rsidP="00D80DC5">
      <w:pPr>
        <w:pStyle w:val="Default"/>
        <w:rPr>
          <w:rFonts w:ascii="Open Sans" w:hAnsi="Open Sans" w:cs="Open Sans"/>
          <w:sz w:val="22"/>
          <w:szCs w:val="22"/>
        </w:rPr>
      </w:pPr>
    </w:p>
    <w:p w14:paraId="23BC669C" w14:textId="2D4E5511" w:rsidR="008C08A6" w:rsidRDefault="005409C7" w:rsidP="00D80DC5">
      <w:pPr>
        <w:pStyle w:val="Default"/>
        <w:rPr>
          <w:rFonts w:ascii="Open Sans" w:hAnsi="Open Sans" w:cs="Open Sans"/>
          <w:sz w:val="22"/>
          <w:szCs w:val="22"/>
        </w:rPr>
      </w:pPr>
      <w:r w:rsidRPr="008A031C">
        <w:rPr>
          <w:rFonts w:ascii="Open Sans" w:hAnsi="Open Sans" w:cs="Open Sans"/>
          <w:sz w:val="22"/>
          <w:szCs w:val="22"/>
        </w:rPr>
        <w:t>If successful at the application stage</w:t>
      </w:r>
      <w:r>
        <w:rPr>
          <w:rFonts w:ascii="Open Sans" w:hAnsi="Open Sans" w:cs="Open Sans"/>
        </w:rPr>
        <w:t>,</w:t>
      </w:r>
      <w:r w:rsidR="00957D94">
        <w:rPr>
          <w:rFonts w:ascii="Open Sans" w:hAnsi="Open Sans" w:cs="Open Sans"/>
        </w:rPr>
        <w:t xml:space="preserve"> you will</w:t>
      </w:r>
      <w:r w:rsidRPr="008A031C">
        <w:rPr>
          <w:rFonts w:ascii="Open Sans" w:hAnsi="Open Sans" w:cs="Open Sans"/>
          <w:sz w:val="22"/>
          <w:szCs w:val="22"/>
        </w:rPr>
        <w:t xml:space="preserve"> </w:t>
      </w:r>
      <w:r w:rsidR="008C08A6">
        <w:rPr>
          <w:rFonts w:ascii="Open Sans" w:hAnsi="Open Sans" w:cs="Open Sans"/>
          <w:sz w:val="22"/>
          <w:szCs w:val="22"/>
        </w:rPr>
        <w:t xml:space="preserve">receive </w:t>
      </w:r>
      <w:r w:rsidR="00AA336E">
        <w:rPr>
          <w:rFonts w:ascii="Open Sans" w:hAnsi="Open Sans" w:cs="Open Sans"/>
          <w:sz w:val="22"/>
          <w:szCs w:val="22"/>
        </w:rPr>
        <w:t xml:space="preserve">a </w:t>
      </w:r>
      <w:r w:rsidR="008C08A6">
        <w:rPr>
          <w:rFonts w:ascii="Open Sans" w:hAnsi="Open Sans" w:cs="Open Sans"/>
          <w:sz w:val="22"/>
          <w:szCs w:val="22"/>
        </w:rPr>
        <w:t>letter of confirmation</w:t>
      </w:r>
      <w:r w:rsidR="00AA336E">
        <w:rPr>
          <w:rFonts w:ascii="Open Sans" w:hAnsi="Open Sans" w:cs="Open Sans"/>
          <w:sz w:val="22"/>
          <w:szCs w:val="22"/>
        </w:rPr>
        <w:t xml:space="preserve">.  If you are not an existing supplier of goods or services to A2Dominion, Catalyst or Metropolitan Thames </w:t>
      </w:r>
      <w:r w:rsidR="006F12AE">
        <w:rPr>
          <w:rFonts w:ascii="Open Sans" w:hAnsi="Open Sans" w:cs="Open Sans"/>
          <w:sz w:val="22"/>
          <w:szCs w:val="22"/>
        </w:rPr>
        <w:t>Valley, you</w:t>
      </w:r>
      <w:r w:rsidR="008C08A6">
        <w:rPr>
          <w:rFonts w:ascii="Open Sans" w:hAnsi="Open Sans" w:cs="Open Sans"/>
          <w:sz w:val="22"/>
          <w:szCs w:val="22"/>
        </w:rPr>
        <w:t xml:space="preserve"> must </w:t>
      </w:r>
      <w:r w:rsidRPr="008A031C">
        <w:rPr>
          <w:rFonts w:ascii="Open Sans" w:hAnsi="Open Sans" w:cs="Open Sans"/>
          <w:sz w:val="22"/>
          <w:szCs w:val="22"/>
        </w:rPr>
        <w:t xml:space="preserve">you </w:t>
      </w:r>
      <w:r w:rsidR="008C08A6">
        <w:rPr>
          <w:rFonts w:ascii="Open Sans" w:hAnsi="Open Sans" w:cs="Open Sans"/>
          <w:sz w:val="22"/>
          <w:szCs w:val="22"/>
        </w:rPr>
        <w:t xml:space="preserve">fill out a new supplier form and </w:t>
      </w:r>
      <w:r w:rsidR="00AA336E">
        <w:rPr>
          <w:rFonts w:ascii="Open Sans" w:hAnsi="Open Sans" w:cs="Open Sans"/>
          <w:sz w:val="22"/>
          <w:szCs w:val="22"/>
        </w:rPr>
        <w:t>provide any further details</w:t>
      </w:r>
      <w:r w:rsidR="008C08A6">
        <w:rPr>
          <w:rFonts w:ascii="Open Sans" w:hAnsi="Open Sans" w:cs="Open Sans"/>
          <w:sz w:val="22"/>
          <w:szCs w:val="22"/>
        </w:rPr>
        <w:t xml:space="preserve"> as </w:t>
      </w:r>
      <w:r w:rsidR="0039676E">
        <w:rPr>
          <w:rFonts w:ascii="Open Sans" w:hAnsi="Open Sans" w:cs="Open Sans"/>
          <w:sz w:val="22"/>
          <w:szCs w:val="22"/>
        </w:rPr>
        <w:t>d</w:t>
      </w:r>
      <w:r w:rsidR="00A43644">
        <w:rPr>
          <w:rFonts w:ascii="Open Sans" w:hAnsi="Open Sans" w:cs="Open Sans"/>
          <w:sz w:val="22"/>
          <w:szCs w:val="22"/>
        </w:rPr>
        <w:t xml:space="preserve">escribed in </w:t>
      </w:r>
      <w:r w:rsidR="00AA336E">
        <w:rPr>
          <w:rFonts w:ascii="Open Sans" w:hAnsi="Open Sans" w:cs="Open Sans"/>
          <w:sz w:val="22"/>
          <w:szCs w:val="22"/>
        </w:rPr>
        <w:t xml:space="preserve">the </w:t>
      </w:r>
      <w:r w:rsidR="00A43644">
        <w:rPr>
          <w:rFonts w:ascii="Open Sans" w:hAnsi="Open Sans" w:cs="Open Sans"/>
          <w:sz w:val="22"/>
          <w:szCs w:val="22"/>
        </w:rPr>
        <w:t>award letter.</w:t>
      </w:r>
    </w:p>
    <w:p w14:paraId="4EEEDE7A" w14:textId="77777777" w:rsidR="008C08A6" w:rsidRDefault="008C08A6" w:rsidP="00D80DC5">
      <w:pPr>
        <w:pStyle w:val="Default"/>
        <w:rPr>
          <w:rFonts w:ascii="Open Sans" w:hAnsi="Open Sans" w:cs="Open Sans"/>
          <w:sz w:val="22"/>
          <w:szCs w:val="22"/>
        </w:rPr>
      </w:pPr>
    </w:p>
    <w:p w14:paraId="28E12609" w14:textId="1FFCFA38" w:rsidR="008C08A6" w:rsidRDefault="008C08A6" w:rsidP="00D80DC5">
      <w:pPr>
        <w:pStyle w:val="Defaul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On completed of your event/project you will be asked to complete </w:t>
      </w:r>
      <w:r w:rsidR="00AA336E">
        <w:rPr>
          <w:rFonts w:ascii="Open Sans" w:hAnsi="Open Sans" w:cs="Open Sans"/>
          <w:sz w:val="22"/>
          <w:szCs w:val="22"/>
        </w:rPr>
        <w:t xml:space="preserve">a </w:t>
      </w:r>
      <w:r w:rsidRPr="008C08A6">
        <w:rPr>
          <w:rFonts w:ascii="Open Sans" w:hAnsi="Open Sans" w:cs="Open Sans"/>
          <w:sz w:val="22"/>
          <w:szCs w:val="22"/>
        </w:rPr>
        <w:t>short overview of the event</w:t>
      </w:r>
      <w:r w:rsidR="00AA336E">
        <w:rPr>
          <w:rFonts w:ascii="Open Sans" w:hAnsi="Open Sans" w:cs="Open Sans"/>
          <w:sz w:val="22"/>
          <w:szCs w:val="22"/>
        </w:rPr>
        <w:t>/</w:t>
      </w:r>
      <w:r w:rsidRPr="008C08A6">
        <w:rPr>
          <w:rFonts w:ascii="Open Sans" w:hAnsi="Open Sans" w:cs="Open Sans"/>
          <w:sz w:val="22"/>
          <w:szCs w:val="22"/>
        </w:rPr>
        <w:t xml:space="preserve"> activity, </w:t>
      </w:r>
      <w:r w:rsidR="00A43644">
        <w:rPr>
          <w:rFonts w:ascii="Open Sans" w:hAnsi="Open Sans" w:cs="Open Sans"/>
          <w:sz w:val="22"/>
          <w:szCs w:val="22"/>
        </w:rPr>
        <w:t>with photos and case studies</w:t>
      </w:r>
      <w:r w:rsidR="00AA336E">
        <w:rPr>
          <w:rFonts w:ascii="Open Sans" w:hAnsi="Open Sans" w:cs="Open Sans"/>
          <w:sz w:val="22"/>
          <w:szCs w:val="22"/>
        </w:rPr>
        <w:t>,</w:t>
      </w:r>
      <w:r w:rsidR="00A43644">
        <w:rPr>
          <w:rFonts w:ascii="Open Sans" w:hAnsi="Open Sans" w:cs="Open Sans"/>
          <w:sz w:val="22"/>
          <w:szCs w:val="22"/>
        </w:rPr>
        <w:t xml:space="preserve"> </w:t>
      </w:r>
      <w:r w:rsidRPr="008C08A6">
        <w:rPr>
          <w:rFonts w:ascii="Open Sans" w:hAnsi="Open Sans" w:cs="Open Sans"/>
          <w:sz w:val="22"/>
          <w:szCs w:val="22"/>
        </w:rPr>
        <w:t>to be showcased as part of the Black History Month Fund Archive</w:t>
      </w:r>
      <w:r w:rsidR="00A43644">
        <w:rPr>
          <w:rFonts w:ascii="Open Sans" w:hAnsi="Open Sans" w:cs="Open Sans"/>
          <w:sz w:val="22"/>
          <w:szCs w:val="22"/>
        </w:rPr>
        <w:t>.</w:t>
      </w:r>
    </w:p>
    <w:p w14:paraId="48D5B883" w14:textId="77777777" w:rsidR="008C08A6" w:rsidRDefault="008C08A6" w:rsidP="00D80DC5">
      <w:pPr>
        <w:pStyle w:val="Default"/>
        <w:rPr>
          <w:rFonts w:ascii="Open Sans" w:hAnsi="Open Sans" w:cs="Open Sans"/>
          <w:sz w:val="22"/>
          <w:szCs w:val="22"/>
        </w:rPr>
      </w:pPr>
    </w:p>
    <w:p w14:paraId="56515126" w14:textId="74AF9288" w:rsidR="001C7F91" w:rsidRPr="00A56B97" w:rsidRDefault="001C7F91" w:rsidP="00D80DC5">
      <w:pPr>
        <w:pStyle w:val="Default"/>
        <w:rPr>
          <w:rFonts w:ascii="Open Sans" w:hAnsi="Open Sans" w:cs="Open Sans"/>
          <w:sz w:val="22"/>
          <w:szCs w:val="22"/>
        </w:rPr>
      </w:pPr>
      <w:r w:rsidRPr="00A56B97">
        <w:rPr>
          <w:rFonts w:ascii="Open Sans" w:hAnsi="Open Sans" w:cs="Open Sans"/>
          <w:sz w:val="22"/>
          <w:szCs w:val="22"/>
        </w:rPr>
        <w:t>If you would like to find out more about this</w:t>
      </w:r>
      <w:r w:rsidR="005409C7">
        <w:rPr>
          <w:rFonts w:ascii="Open Sans" w:hAnsi="Open Sans" w:cs="Open Sans"/>
          <w:sz w:val="22"/>
          <w:szCs w:val="22"/>
        </w:rPr>
        <w:t xml:space="preserve"> programme</w:t>
      </w:r>
      <w:r w:rsidRPr="00A56B97">
        <w:rPr>
          <w:rFonts w:ascii="Open Sans" w:hAnsi="Open Sans" w:cs="Open Sans"/>
          <w:sz w:val="22"/>
          <w:szCs w:val="22"/>
        </w:rPr>
        <w:t xml:space="preserve">, </w:t>
      </w:r>
      <w:r w:rsidR="008242AE">
        <w:rPr>
          <w:rFonts w:ascii="Open Sans" w:hAnsi="Open Sans" w:cs="Open Sans"/>
          <w:sz w:val="22"/>
          <w:szCs w:val="22"/>
        </w:rPr>
        <w:t>please email</w:t>
      </w:r>
      <w:r w:rsidR="00272E0A">
        <w:rPr>
          <w:rFonts w:ascii="Open Sans" w:hAnsi="Open Sans" w:cs="Open Sans"/>
          <w:sz w:val="22"/>
          <w:szCs w:val="22"/>
        </w:rPr>
        <w:t>:</w:t>
      </w:r>
      <w:r w:rsidR="008242AE">
        <w:rPr>
          <w:rFonts w:ascii="Open Sans" w:hAnsi="Open Sans" w:cs="Open Sans"/>
          <w:sz w:val="22"/>
          <w:szCs w:val="22"/>
        </w:rPr>
        <w:t xml:space="preserve"> </w:t>
      </w:r>
      <w:hyperlink r:id="rId7" w:history="1">
        <w:r w:rsidR="00272E0A" w:rsidRPr="00272E0A">
          <w:rPr>
            <w:rStyle w:val="Hyperlink"/>
            <w:rFonts w:ascii="Open Sans" w:hAnsi="Open Sans" w:cs="Open Sans"/>
            <w:sz w:val="22"/>
            <w:szCs w:val="22"/>
          </w:rPr>
          <w:t>Community.Investment@a2dominion.co.uk</w:t>
        </w:r>
      </w:hyperlink>
      <w:r w:rsidRPr="00A56B97">
        <w:rPr>
          <w:rFonts w:ascii="Open Sans" w:hAnsi="Open Sans" w:cs="Open Sans"/>
          <w:sz w:val="22"/>
          <w:szCs w:val="22"/>
        </w:rPr>
        <w:t xml:space="preserve"> Attn: </w:t>
      </w:r>
      <w:r w:rsidR="008C08A6" w:rsidRPr="008C08A6">
        <w:rPr>
          <w:rFonts w:ascii="Open Sans" w:hAnsi="Open Sans" w:cs="Open Sans"/>
          <w:b/>
          <w:bCs/>
          <w:sz w:val="22"/>
          <w:szCs w:val="22"/>
        </w:rPr>
        <w:t>Partnership and Fundraising Team</w:t>
      </w:r>
      <w:r w:rsidR="008C08A6">
        <w:rPr>
          <w:rFonts w:ascii="Open Sans" w:hAnsi="Open Sans" w:cs="Open Sans"/>
          <w:sz w:val="22"/>
          <w:szCs w:val="22"/>
        </w:rPr>
        <w:t xml:space="preserve"> </w:t>
      </w:r>
    </w:p>
    <w:sectPr w:rsidR="001C7F91" w:rsidRPr="00A56B97" w:rsidSect="00310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7E55A" w14:textId="77777777" w:rsidR="00D80DC5" w:rsidRDefault="00D80DC5" w:rsidP="00D80DC5">
      <w:r>
        <w:separator/>
      </w:r>
    </w:p>
  </w:endnote>
  <w:endnote w:type="continuationSeparator" w:id="0">
    <w:p w14:paraId="26400D7B" w14:textId="77777777" w:rsidR="00D80DC5" w:rsidRDefault="00D80DC5" w:rsidP="00D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8042C" w14:textId="77777777" w:rsidR="00310081" w:rsidRDefault="00310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AD846" w14:textId="77777777" w:rsidR="00310081" w:rsidRDefault="003100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F8DF" w14:textId="77777777" w:rsidR="00310081" w:rsidRDefault="0031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2F25A" w14:textId="77777777" w:rsidR="00D80DC5" w:rsidRDefault="00D80DC5" w:rsidP="00D80DC5">
      <w:r>
        <w:separator/>
      </w:r>
    </w:p>
  </w:footnote>
  <w:footnote w:type="continuationSeparator" w:id="0">
    <w:p w14:paraId="7C5BD89B" w14:textId="77777777" w:rsidR="00D80DC5" w:rsidRDefault="00D80DC5" w:rsidP="00D8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4C7D8" w14:textId="77777777" w:rsidR="00310081" w:rsidRDefault="00310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DED5C" w14:textId="77777777" w:rsidR="00A43644" w:rsidRDefault="00D80DC5">
    <w:pPr>
      <w:pStyle w:val="Header"/>
    </w:pPr>
    <w:r>
      <w:tab/>
    </w:r>
    <w:r w:rsidR="00310081">
      <w:rPr>
        <w:noProof/>
      </w:rPr>
      <w:drawing>
        <wp:inline distT="0" distB="0" distL="0" distR="0" wp14:anchorId="680AA9FC" wp14:editId="7C281244">
          <wp:extent cx="902335" cy="9023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0081">
      <w:t xml:space="preserve">                                      </w:t>
    </w:r>
    <w:r w:rsidR="00310081">
      <w:rPr>
        <w:noProof/>
      </w:rPr>
      <w:drawing>
        <wp:inline distT="0" distB="0" distL="0" distR="0" wp14:anchorId="30305E9F" wp14:editId="4AAAC6DD">
          <wp:extent cx="1790700" cy="525778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257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0081">
      <w:t xml:space="preserve">                   </w:t>
    </w:r>
    <w:r w:rsidR="00310081">
      <w:rPr>
        <w:noProof/>
      </w:rPr>
      <w:drawing>
        <wp:inline distT="0" distB="0" distL="0" distR="0" wp14:anchorId="0E30515D" wp14:editId="6EAE17FA">
          <wp:extent cx="1781175" cy="765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09" cy="782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0081">
      <w:t xml:space="preserve">      </w:t>
    </w:r>
  </w:p>
  <w:p w14:paraId="0F6D419A" w14:textId="77777777" w:rsidR="00A43644" w:rsidRDefault="00A43644">
    <w:pPr>
      <w:pStyle w:val="Header"/>
      <w:rPr>
        <w:b/>
        <w:bCs/>
        <w:sz w:val="32"/>
        <w:szCs w:val="32"/>
      </w:rPr>
    </w:pPr>
  </w:p>
  <w:p w14:paraId="1B3D0F74" w14:textId="2D2F6CCA" w:rsidR="00D80DC5" w:rsidRPr="00A43644" w:rsidRDefault="00A43644">
    <w:pPr>
      <w:pStyle w:val="Header"/>
      <w:rPr>
        <w:rFonts w:ascii="Open Sans" w:hAnsi="Open Sans" w:cs="Open Sans"/>
        <w:b/>
        <w:bCs/>
        <w:sz w:val="32"/>
        <w:szCs w:val="32"/>
      </w:rPr>
    </w:pPr>
    <w:r w:rsidRPr="00A43644">
      <w:rPr>
        <w:rFonts w:ascii="Open Sans" w:hAnsi="Open Sans" w:cs="Open Sans"/>
        <w:b/>
        <w:bCs/>
        <w:sz w:val="32"/>
        <w:szCs w:val="32"/>
      </w:rPr>
      <w:t>Black History Month 365 Fund</w:t>
    </w:r>
    <w:r w:rsidR="00310081" w:rsidRPr="00A43644">
      <w:rPr>
        <w:rFonts w:ascii="Open Sans" w:hAnsi="Open Sans" w:cs="Open Sans"/>
        <w:b/>
        <w:bCs/>
        <w:sz w:val="32"/>
        <w:szCs w:val="32"/>
      </w:rP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7EEA" w14:textId="77777777" w:rsidR="00310081" w:rsidRDefault="00310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A3A4D56"/>
    <w:multiLevelType w:val="hybridMultilevel"/>
    <w:tmpl w:val="62D31A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C348CD"/>
    <w:multiLevelType w:val="hybridMultilevel"/>
    <w:tmpl w:val="1C0A81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6E29D8"/>
    <w:multiLevelType w:val="hybridMultilevel"/>
    <w:tmpl w:val="D59978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20565B"/>
    <w:multiLevelType w:val="hybridMultilevel"/>
    <w:tmpl w:val="AFE4F2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B22FB6"/>
    <w:multiLevelType w:val="hybridMultilevel"/>
    <w:tmpl w:val="6958B168"/>
    <w:lvl w:ilvl="0" w:tplc="7EA86C68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8C93C"/>
    <w:multiLevelType w:val="hybridMultilevel"/>
    <w:tmpl w:val="7AB8E3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73564C"/>
    <w:multiLevelType w:val="hybridMultilevel"/>
    <w:tmpl w:val="C52E05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6507"/>
    <w:multiLevelType w:val="hybridMultilevel"/>
    <w:tmpl w:val="C2C45A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A1DF1D"/>
    <w:multiLevelType w:val="hybridMultilevel"/>
    <w:tmpl w:val="CBDD25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20B7D"/>
    <w:multiLevelType w:val="hybridMultilevel"/>
    <w:tmpl w:val="2488ED86"/>
    <w:lvl w:ilvl="0" w:tplc="BC1AA5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D5E98"/>
    <w:multiLevelType w:val="hybridMultilevel"/>
    <w:tmpl w:val="7360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695"/>
    <w:multiLevelType w:val="hybridMultilevel"/>
    <w:tmpl w:val="82AA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4BE8"/>
    <w:multiLevelType w:val="hybridMultilevel"/>
    <w:tmpl w:val="63C476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0526A9B"/>
    <w:multiLevelType w:val="hybridMultilevel"/>
    <w:tmpl w:val="214CE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A5C72"/>
    <w:multiLevelType w:val="hybridMultilevel"/>
    <w:tmpl w:val="8D629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91358"/>
    <w:multiLevelType w:val="hybridMultilevel"/>
    <w:tmpl w:val="852A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91ABF"/>
    <w:multiLevelType w:val="hybridMultilevel"/>
    <w:tmpl w:val="A038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14"/>
  </w:num>
  <w:num w:numId="10">
    <w:abstractNumId w:val="11"/>
  </w:num>
  <w:num w:numId="11">
    <w:abstractNumId w:val="15"/>
  </w:num>
  <w:num w:numId="12">
    <w:abstractNumId w:val="10"/>
  </w:num>
  <w:num w:numId="13">
    <w:abstractNumId w:val="4"/>
  </w:num>
  <w:num w:numId="14">
    <w:abstractNumId w:val="16"/>
  </w:num>
  <w:num w:numId="15">
    <w:abstractNumId w:val="9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C5"/>
    <w:rsid w:val="00146EB6"/>
    <w:rsid w:val="001801D4"/>
    <w:rsid w:val="001C7F91"/>
    <w:rsid w:val="00226FEC"/>
    <w:rsid w:val="00232B14"/>
    <w:rsid w:val="00272E0A"/>
    <w:rsid w:val="002A1A51"/>
    <w:rsid w:val="002F23C1"/>
    <w:rsid w:val="00310081"/>
    <w:rsid w:val="003560FF"/>
    <w:rsid w:val="0039676E"/>
    <w:rsid w:val="003F3748"/>
    <w:rsid w:val="00452BCC"/>
    <w:rsid w:val="004618BD"/>
    <w:rsid w:val="00502902"/>
    <w:rsid w:val="0053171F"/>
    <w:rsid w:val="005409C7"/>
    <w:rsid w:val="005676B0"/>
    <w:rsid w:val="005C579D"/>
    <w:rsid w:val="005D34DF"/>
    <w:rsid w:val="006F12AE"/>
    <w:rsid w:val="006F200E"/>
    <w:rsid w:val="00707B98"/>
    <w:rsid w:val="0073132E"/>
    <w:rsid w:val="00733C7D"/>
    <w:rsid w:val="0079025E"/>
    <w:rsid w:val="007C7234"/>
    <w:rsid w:val="007E57F7"/>
    <w:rsid w:val="008242AE"/>
    <w:rsid w:val="00836B26"/>
    <w:rsid w:val="008C08A6"/>
    <w:rsid w:val="00957D94"/>
    <w:rsid w:val="009B0107"/>
    <w:rsid w:val="009F009C"/>
    <w:rsid w:val="00A43644"/>
    <w:rsid w:val="00A56B97"/>
    <w:rsid w:val="00AA336E"/>
    <w:rsid w:val="00AA3FA0"/>
    <w:rsid w:val="00B879BA"/>
    <w:rsid w:val="00BF0472"/>
    <w:rsid w:val="00CB0725"/>
    <w:rsid w:val="00D050C3"/>
    <w:rsid w:val="00D80DC5"/>
    <w:rsid w:val="00E55237"/>
    <w:rsid w:val="00ED38EA"/>
    <w:rsid w:val="00F7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92396E8"/>
  <w15:chartTrackingRefBased/>
  <w15:docId w15:val="{3B5EB8C0-F359-4A1F-B976-03C4CD95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D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80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0DC5"/>
    <w:rPr>
      <w:sz w:val="24"/>
      <w:szCs w:val="24"/>
    </w:rPr>
  </w:style>
  <w:style w:type="paragraph" w:styleId="Footer">
    <w:name w:val="footer"/>
    <w:basedOn w:val="Normal"/>
    <w:link w:val="FooterChar"/>
    <w:rsid w:val="00D80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0DC5"/>
    <w:rPr>
      <w:sz w:val="24"/>
      <w:szCs w:val="24"/>
    </w:rPr>
  </w:style>
  <w:style w:type="character" w:styleId="Hyperlink">
    <w:name w:val="Hyperlink"/>
    <w:basedOn w:val="DefaultParagraphFont"/>
    <w:rsid w:val="001C7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7E5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7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2A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E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07B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7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7B98"/>
  </w:style>
  <w:style w:type="paragraph" w:styleId="CommentSubject">
    <w:name w:val="annotation subject"/>
    <w:basedOn w:val="CommentText"/>
    <w:next w:val="CommentText"/>
    <w:link w:val="CommentSubjectChar"/>
    <w:rsid w:val="00707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7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munity.Investment@a2dominion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819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Fletcher-Patrick</dc:creator>
  <cp:keywords/>
  <dc:description/>
  <cp:lastModifiedBy>Marisa Fletcher-Patrick</cp:lastModifiedBy>
  <cp:revision>13</cp:revision>
  <dcterms:created xsi:type="dcterms:W3CDTF">2021-10-14T12:18:00Z</dcterms:created>
  <dcterms:modified xsi:type="dcterms:W3CDTF">2021-11-30T17:02:00Z</dcterms:modified>
</cp:coreProperties>
</file>