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27F" w:rsidRDefault="00303AB3">
      <w:pPr>
        <w:rPr>
          <w:b/>
        </w:rPr>
      </w:pPr>
      <w:r>
        <w:rPr>
          <w:b/>
        </w:rPr>
        <w:t>8</w:t>
      </w:r>
      <w:r w:rsidR="008E327F" w:rsidRPr="00EC28DE">
        <w:rPr>
          <w:b/>
        </w:rPr>
        <w:t>) Grants</w:t>
      </w:r>
      <w:r>
        <w:rPr>
          <w:b/>
        </w:rPr>
        <w:t>: Individual guidelines</w:t>
      </w:r>
    </w:p>
    <w:p w:rsidR="00303AB3" w:rsidRPr="00EC28DE" w:rsidRDefault="00303AB3">
      <w:pPr>
        <w:rPr>
          <w:b/>
        </w:rPr>
      </w:pPr>
    </w:p>
    <w:tbl>
      <w:tblPr>
        <w:tblW w:w="0" w:type="auto"/>
        <w:tblLook w:val="04A0" w:firstRow="1" w:lastRow="0" w:firstColumn="1" w:lastColumn="0" w:noHBand="0" w:noVBand="1"/>
      </w:tblPr>
      <w:tblGrid>
        <w:gridCol w:w="2406"/>
        <w:gridCol w:w="4429"/>
        <w:gridCol w:w="2191"/>
      </w:tblGrid>
      <w:tr w:rsidR="00303AB3" w:rsidRPr="008F2928" w:rsidTr="009C78B6">
        <w:tc>
          <w:tcPr>
            <w:tcW w:w="2391" w:type="dxa"/>
          </w:tcPr>
          <w:p w:rsidR="00303AB3" w:rsidRPr="008F2928" w:rsidRDefault="00303AB3" w:rsidP="009C78B6">
            <w:pPr>
              <w:pStyle w:val="Header"/>
              <w:rPr>
                <w:rFonts w:ascii="Arial" w:hAnsi="Arial" w:cs="Arial"/>
                <w:sz w:val="18"/>
                <w:szCs w:val="18"/>
              </w:rPr>
            </w:pPr>
            <w:r w:rsidRPr="008F2928">
              <w:rPr>
                <w:rFonts w:ascii="Arial" w:hAnsi="Arial" w:cs="Arial"/>
                <w:noProof/>
                <w:sz w:val="18"/>
                <w:szCs w:val="18"/>
                <w:lang w:val="en-GB" w:eastAsia="en-GB"/>
              </w:rPr>
              <w:drawing>
                <wp:inline distT="0" distB="0" distL="0" distR="0">
                  <wp:extent cx="1381125" cy="609600"/>
                  <wp:effectExtent l="0" t="0" r="9525" b="0"/>
                  <wp:docPr id="1" name="Picture 1" descr="Logo_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s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1125" cy="609600"/>
                          </a:xfrm>
                          <a:prstGeom prst="rect">
                            <a:avLst/>
                          </a:prstGeom>
                          <a:noFill/>
                          <a:ln>
                            <a:noFill/>
                          </a:ln>
                        </pic:spPr>
                      </pic:pic>
                    </a:graphicData>
                  </a:graphic>
                </wp:inline>
              </w:drawing>
            </w:r>
          </w:p>
        </w:tc>
        <w:tc>
          <w:tcPr>
            <w:tcW w:w="5088" w:type="dxa"/>
          </w:tcPr>
          <w:p w:rsidR="00303AB3" w:rsidRPr="008F2928" w:rsidRDefault="00303AB3" w:rsidP="009C78B6">
            <w:pPr>
              <w:pStyle w:val="Header"/>
              <w:rPr>
                <w:rFonts w:ascii="Arial" w:hAnsi="Arial" w:cs="Arial"/>
                <w:sz w:val="18"/>
                <w:szCs w:val="18"/>
              </w:rPr>
            </w:pPr>
          </w:p>
        </w:tc>
        <w:tc>
          <w:tcPr>
            <w:tcW w:w="2378" w:type="dxa"/>
          </w:tcPr>
          <w:p w:rsidR="00303AB3" w:rsidRPr="008F2928" w:rsidRDefault="00303AB3" w:rsidP="009C78B6">
            <w:pPr>
              <w:pStyle w:val="Header"/>
              <w:rPr>
                <w:rFonts w:ascii="Arial" w:hAnsi="Arial" w:cs="Arial"/>
                <w:color w:val="999999"/>
                <w:sz w:val="18"/>
                <w:szCs w:val="18"/>
              </w:rPr>
            </w:pPr>
          </w:p>
          <w:p w:rsidR="00303AB3" w:rsidRPr="008F2928" w:rsidRDefault="00303AB3" w:rsidP="009C78B6">
            <w:pPr>
              <w:pStyle w:val="Header"/>
              <w:rPr>
                <w:rFonts w:ascii="Arial" w:hAnsi="Arial" w:cs="Arial"/>
                <w:sz w:val="18"/>
                <w:szCs w:val="18"/>
              </w:rPr>
            </w:pPr>
            <w:r w:rsidRPr="008F2928">
              <w:rPr>
                <w:rFonts w:ascii="Arial" w:hAnsi="Arial" w:cs="Arial"/>
                <w:sz w:val="18"/>
                <w:szCs w:val="18"/>
              </w:rPr>
              <w:t xml:space="preserve">Executive Clerk's Office </w:t>
            </w:r>
            <w:r w:rsidRPr="008F2928">
              <w:rPr>
                <w:rFonts w:ascii="Arial" w:hAnsi="Arial" w:cs="Arial"/>
                <w:sz w:val="18"/>
                <w:szCs w:val="18"/>
              </w:rPr>
              <w:br/>
            </w:r>
            <w:proofErr w:type="spellStart"/>
            <w:r>
              <w:rPr>
                <w:rFonts w:ascii="Arial" w:hAnsi="Arial" w:cs="Arial"/>
                <w:sz w:val="18"/>
                <w:szCs w:val="18"/>
              </w:rPr>
              <w:t>Tolson</w:t>
            </w:r>
            <w:proofErr w:type="spellEnd"/>
            <w:r>
              <w:rPr>
                <w:rFonts w:ascii="Arial" w:hAnsi="Arial" w:cs="Arial"/>
                <w:sz w:val="18"/>
                <w:szCs w:val="18"/>
              </w:rPr>
              <w:t xml:space="preserve"> House </w:t>
            </w:r>
            <w:r w:rsidRPr="008F2928">
              <w:rPr>
                <w:rFonts w:ascii="Arial" w:hAnsi="Arial" w:cs="Arial"/>
                <w:sz w:val="18"/>
                <w:szCs w:val="18"/>
              </w:rPr>
              <w:br/>
            </w:r>
            <w:proofErr w:type="spellStart"/>
            <w:r>
              <w:rPr>
                <w:rFonts w:ascii="Arial" w:hAnsi="Arial" w:cs="Arial"/>
                <w:sz w:val="18"/>
                <w:szCs w:val="18"/>
              </w:rPr>
              <w:t>Parthenia</w:t>
            </w:r>
            <w:proofErr w:type="spellEnd"/>
            <w:r>
              <w:rPr>
                <w:rFonts w:ascii="Arial" w:hAnsi="Arial" w:cs="Arial"/>
                <w:sz w:val="18"/>
                <w:szCs w:val="18"/>
              </w:rPr>
              <w:t xml:space="preserve"> Drive  </w:t>
            </w:r>
            <w:r w:rsidRPr="008F2928">
              <w:rPr>
                <w:rFonts w:ascii="Arial" w:hAnsi="Arial" w:cs="Arial"/>
                <w:sz w:val="18"/>
                <w:szCs w:val="18"/>
              </w:rPr>
              <w:br/>
            </w:r>
            <w:proofErr w:type="spellStart"/>
            <w:r w:rsidRPr="008F2928">
              <w:rPr>
                <w:rFonts w:ascii="Arial" w:hAnsi="Arial" w:cs="Arial"/>
                <w:sz w:val="18"/>
                <w:szCs w:val="18"/>
              </w:rPr>
              <w:t>Isleworth</w:t>
            </w:r>
            <w:proofErr w:type="spellEnd"/>
            <w:r w:rsidRPr="008F2928">
              <w:rPr>
                <w:rFonts w:ascii="Arial" w:hAnsi="Arial" w:cs="Arial"/>
                <w:sz w:val="18"/>
                <w:szCs w:val="18"/>
              </w:rPr>
              <w:t xml:space="preserve"> TW7 6</w:t>
            </w:r>
            <w:r>
              <w:rPr>
                <w:rFonts w:ascii="Arial" w:hAnsi="Arial" w:cs="Arial"/>
                <w:sz w:val="18"/>
                <w:szCs w:val="18"/>
              </w:rPr>
              <w:t>GT</w:t>
            </w:r>
          </w:p>
        </w:tc>
      </w:tr>
      <w:tr w:rsidR="00303AB3" w:rsidRPr="008F2928" w:rsidTr="009C78B6">
        <w:tc>
          <w:tcPr>
            <w:tcW w:w="9857" w:type="dxa"/>
            <w:gridSpan w:val="3"/>
          </w:tcPr>
          <w:p w:rsidR="00303AB3" w:rsidRPr="008F2928" w:rsidRDefault="00303AB3" w:rsidP="009C78B6">
            <w:pPr>
              <w:pStyle w:val="Header"/>
              <w:rPr>
                <w:rFonts w:ascii="Arial" w:hAnsi="Arial" w:cs="Arial"/>
                <w:sz w:val="18"/>
                <w:szCs w:val="18"/>
              </w:rPr>
            </w:pPr>
            <w:r w:rsidRPr="008F2928">
              <w:rPr>
                <w:rFonts w:ascii="Arial" w:hAnsi="Arial" w:cs="Arial"/>
                <w:color w:val="B84D00"/>
                <w:sz w:val="18"/>
                <w:szCs w:val="18"/>
              </w:rPr>
              <w:t>Tel:</w:t>
            </w:r>
            <w:r w:rsidRPr="008F2928">
              <w:rPr>
                <w:rFonts w:ascii="Arial" w:hAnsi="Arial" w:cs="Arial"/>
                <w:sz w:val="18"/>
                <w:szCs w:val="18"/>
              </w:rPr>
              <w:t xml:space="preserve"> 020 8569 9200        </w:t>
            </w:r>
            <w:r w:rsidRPr="008F2928">
              <w:rPr>
                <w:rFonts w:ascii="Arial" w:hAnsi="Arial" w:cs="Arial"/>
                <w:color w:val="B8564D"/>
                <w:sz w:val="18"/>
                <w:szCs w:val="18"/>
              </w:rPr>
              <w:t>Fax:</w:t>
            </w:r>
            <w:r w:rsidRPr="008F2928">
              <w:rPr>
                <w:rFonts w:ascii="Arial" w:hAnsi="Arial" w:cs="Arial"/>
                <w:sz w:val="18"/>
                <w:szCs w:val="18"/>
              </w:rPr>
              <w:t xml:space="preserve"> 020 8847 5514     </w:t>
            </w:r>
            <w:r>
              <w:rPr>
                <w:rFonts w:ascii="Arial" w:hAnsi="Arial" w:cs="Arial"/>
                <w:sz w:val="18"/>
                <w:szCs w:val="18"/>
              </w:rPr>
              <w:t xml:space="preserve"> </w:t>
            </w:r>
            <w:r w:rsidRPr="008F2928">
              <w:rPr>
                <w:rFonts w:ascii="Arial" w:hAnsi="Arial" w:cs="Arial"/>
                <w:color w:val="B8564D"/>
                <w:sz w:val="18"/>
                <w:szCs w:val="18"/>
              </w:rPr>
              <w:t>Email:</w:t>
            </w:r>
            <w:r w:rsidRPr="008F2928">
              <w:rPr>
                <w:rFonts w:ascii="Arial" w:hAnsi="Arial" w:cs="Arial"/>
                <w:sz w:val="18"/>
                <w:szCs w:val="18"/>
              </w:rPr>
              <w:t xml:space="preserve"> info@iahcharity.org.uk      </w:t>
            </w:r>
            <w:r>
              <w:rPr>
                <w:rFonts w:ascii="Arial" w:hAnsi="Arial" w:cs="Arial"/>
                <w:sz w:val="18"/>
                <w:szCs w:val="18"/>
              </w:rPr>
              <w:t xml:space="preserve">      </w:t>
            </w:r>
            <w:r w:rsidRPr="008F2928">
              <w:rPr>
                <w:rFonts w:ascii="Arial" w:hAnsi="Arial" w:cs="Arial"/>
                <w:color w:val="B8564D"/>
                <w:sz w:val="18"/>
                <w:szCs w:val="18"/>
              </w:rPr>
              <w:t>Website:</w:t>
            </w:r>
            <w:r w:rsidRPr="008F2928">
              <w:rPr>
                <w:rFonts w:ascii="Arial" w:hAnsi="Arial" w:cs="Arial"/>
                <w:sz w:val="18"/>
                <w:szCs w:val="18"/>
              </w:rPr>
              <w:t xml:space="preserve"> www.iahcharity.org.uk</w:t>
            </w:r>
          </w:p>
        </w:tc>
      </w:tr>
    </w:tbl>
    <w:p w:rsidR="00303AB3" w:rsidRDefault="00303AB3" w:rsidP="00303AB3">
      <w:pPr>
        <w:spacing w:after="0"/>
        <w:ind w:left="-284"/>
        <w:jc w:val="center"/>
        <w:rPr>
          <w:b/>
          <w:bCs/>
          <w:sz w:val="28"/>
        </w:rPr>
      </w:pPr>
      <w:r>
        <w:rPr>
          <w:b/>
          <w:bCs/>
          <w:sz w:val="28"/>
        </w:rPr>
        <w:t>GUIDELINES FOR APPLYING FOR A GRANT</w:t>
      </w:r>
    </w:p>
    <w:p w:rsidR="00303AB3" w:rsidRDefault="00303AB3" w:rsidP="00303AB3">
      <w:pPr>
        <w:spacing w:after="0"/>
        <w:ind w:left="-284"/>
        <w:jc w:val="center"/>
        <w:rPr>
          <w:b/>
          <w:bCs/>
          <w:sz w:val="28"/>
        </w:rPr>
      </w:pPr>
      <w:r>
        <w:rPr>
          <w:b/>
          <w:bCs/>
          <w:sz w:val="28"/>
        </w:rPr>
        <w:t>TO</w:t>
      </w:r>
      <w:r w:rsidRPr="008F2928">
        <w:rPr>
          <w:b/>
          <w:bCs/>
          <w:sz w:val="28"/>
        </w:rPr>
        <w:t xml:space="preserve"> AN INDIVIDUAL</w:t>
      </w:r>
      <w:r>
        <w:rPr>
          <w:b/>
          <w:bCs/>
          <w:sz w:val="28"/>
        </w:rPr>
        <w:t xml:space="preserve"> </w:t>
      </w:r>
    </w:p>
    <w:p w:rsidR="00303AB3" w:rsidRPr="00775572" w:rsidRDefault="00303AB3" w:rsidP="00303AB3">
      <w:pPr>
        <w:spacing w:after="0"/>
        <w:rPr>
          <w:sz w:val="10"/>
        </w:rPr>
      </w:pPr>
    </w:p>
    <w:p w:rsidR="00303AB3" w:rsidRDefault="00303AB3" w:rsidP="00303AB3">
      <w:pPr>
        <w:spacing w:after="0"/>
        <w:jc w:val="both"/>
      </w:pPr>
      <w:r>
        <w:t>The Isleworth &amp; Hounslow Charity Ltd m</w:t>
      </w:r>
      <w:r w:rsidR="007F52CD">
        <w:t>akes one-off grants of up to £30</w:t>
      </w:r>
      <w:bookmarkStart w:id="0" w:name="_GoBack"/>
      <w:bookmarkEnd w:id="0"/>
      <w:r>
        <w:t xml:space="preserve">0 to individuals for ‘relief in need’ and ‘relief of </w:t>
      </w:r>
      <w:proofErr w:type="gramStart"/>
      <w:r>
        <w:t>sickness’</w:t>
      </w:r>
      <w:proofErr w:type="gramEnd"/>
      <w:r>
        <w:t>. Grants are made to relieve poverty or to relieve problems due to sickness or disability.</w:t>
      </w:r>
    </w:p>
    <w:p w:rsidR="00303AB3" w:rsidRPr="000F640A" w:rsidRDefault="00303AB3" w:rsidP="00303AB3">
      <w:pPr>
        <w:spacing w:after="0"/>
        <w:jc w:val="both"/>
        <w:rPr>
          <w:sz w:val="14"/>
        </w:rPr>
      </w:pPr>
    </w:p>
    <w:p w:rsidR="00303AB3" w:rsidRDefault="00303AB3" w:rsidP="00303AB3">
      <w:pPr>
        <w:spacing w:after="0"/>
        <w:jc w:val="both"/>
      </w:pPr>
      <w:r>
        <w:t xml:space="preserve">Applicants for grants must be in need, hardship or distress and must be resident in the London Borough of Hounslow. Priority will be given to people who have been resident in the London Borough of Hounslow for at least two years prior to application. </w:t>
      </w:r>
    </w:p>
    <w:p w:rsidR="00303AB3" w:rsidRPr="000F640A" w:rsidRDefault="00303AB3" w:rsidP="00303AB3">
      <w:pPr>
        <w:spacing w:after="0"/>
        <w:jc w:val="both"/>
        <w:rPr>
          <w:sz w:val="14"/>
        </w:rPr>
      </w:pPr>
    </w:p>
    <w:p w:rsidR="00303AB3" w:rsidRDefault="00303AB3" w:rsidP="00303AB3">
      <w:pPr>
        <w:spacing w:after="0"/>
        <w:jc w:val="both"/>
      </w:pPr>
      <w:r>
        <w:t xml:space="preserve">Grants cannot be awarded for items for which state funding is available. In addition, applicants will have to show that they have applied to other charities and also investigated local furniture projects (if the grant request is for furniture) before contacting the Charity for assistance. Grants are not available for educational or religious purposes or for funding animals or pets.  Grants cannot be made to individuals whom the Charity has funded in the past. </w:t>
      </w:r>
    </w:p>
    <w:p w:rsidR="00303AB3" w:rsidRPr="000535C1" w:rsidRDefault="00303AB3" w:rsidP="00303AB3">
      <w:pPr>
        <w:spacing w:after="0"/>
        <w:jc w:val="both"/>
        <w:rPr>
          <w:sz w:val="14"/>
        </w:rPr>
      </w:pPr>
    </w:p>
    <w:p w:rsidR="00303AB3" w:rsidRDefault="00303AB3" w:rsidP="00303AB3">
      <w:pPr>
        <w:spacing w:after="0"/>
        <w:jc w:val="both"/>
      </w:pPr>
      <w:r>
        <w:t>The Charity Trustees will consider applications only on referral by a recognised voluntary sector or statutory agency. With the applicant, the sponsoring agency must complete an application form which will include details of the applicant’s situation and what help is requested.</w:t>
      </w:r>
    </w:p>
    <w:p w:rsidR="00303AB3" w:rsidRPr="00FF2A17" w:rsidRDefault="00303AB3" w:rsidP="00303AB3">
      <w:pPr>
        <w:spacing w:after="0"/>
        <w:jc w:val="both"/>
        <w:rPr>
          <w:sz w:val="14"/>
          <w:szCs w:val="14"/>
        </w:rPr>
      </w:pPr>
    </w:p>
    <w:p w:rsidR="00303AB3" w:rsidRDefault="00303AB3" w:rsidP="00303AB3">
      <w:pPr>
        <w:spacing w:after="0"/>
        <w:jc w:val="both"/>
      </w:pPr>
      <w:r>
        <w:t>If a grant is awarded but the total cost of the item(s) requested is higher than the grant awarded, the Charity will award the grant but will not release the cheque until the Charity receives confirmation that the balance required has been raised.</w:t>
      </w:r>
    </w:p>
    <w:p w:rsidR="00303AB3" w:rsidRPr="00FF2A17" w:rsidRDefault="00303AB3" w:rsidP="00303AB3">
      <w:pPr>
        <w:spacing w:after="0"/>
        <w:jc w:val="both"/>
        <w:rPr>
          <w:sz w:val="14"/>
          <w:szCs w:val="14"/>
        </w:rPr>
      </w:pPr>
    </w:p>
    <w:p w:rsidR="00303AB3" w:rsidRPr="002856C3" w:rsidRDefault="00303AB3" w:rsidP="00303AB3">
      <w:pPr>
        <w:spacing w:after="0"/>
        <w:jc w:val="both"/>
        <w:rPr>
          <w:bCs/>
          <w:lang w:val="en"/>
        </w:rPr>
      </w:pPr>
      <w:r w:rsidRPr="002856C3">
        <w:rPr>
          <w:bCs/>
          <w:lang w:val="en"/>
        </w:rPr>
        <w:t xml:space="preserve">Please note </w:t>
      </w:r>
      <w:r>
        <w:rPr>
          <w:bCs/>
          <w:lang w:val="en"/>
        </w:rPr>
        <w:t xml:space="preserve">that the Trustees are more likely to award grants for furniture at the cheaper end of the spectrum, rather than expensive models. In addition, they are unlikely to award grants to applicants who already have the item in question but are looking to have an upgrade to a new version. </w:t>
      </w:r>
    </w:p>
    <w:p w:rsidR="00303AB3" w:rsidRPr="00641300" w:rsidRDefault="00303AB3" w:rsidP="00303AB3">
      <w:pPr>
        <w:spacing w:after="0"/>
        <w:jc w:val="both"/>
        <w:rPr>
          <w:sz w:val="14"/>
        </w:rPr>
      </w:pPr>
    </w:p>
    <w:p w:rsidR="00303AB3" w:rsidRPr="00D42DF7" w:rsidRDefault="00303AB3" w:rsidP="00303AB3">
      <w:pPr>
        <w:spacing w:after="0"/>
        <w:jc w:val="both"/>
        <w:rPr>
          <w:rFonts w:cs="Arial"/>
        </w:rPr>
      </w:pPr>
      <w:r w:rsidRPr="000535C1">
        <w:rPr>
          <w:rFonts w:cs="Arial"/>
        </w:rPr>
        <w:t xml:space="preserve">Completed applications should be returned </w:t>
      </w:r>
      <w:r>
        <w:rPr>
          <w:rFonts w:cs="Arial"/>
        </w:rPr>
        <w:t>to Barry Newitt,</w:t>
      </w:r>
      <w:r w:rsidRPr="000535C1">
        <w:rPr>
          <w:rFonts w:cs="Arial"/>
        </w:rPr>
        <w:t xml:space="preserve"> Executive Clerk to the Trustees, at the address above</w:t>
      </w:r>
      <w:r>
        <w:rPr>
          <w:rFonts w:cs="Arial"/>
        </w:rPr>
        <w:t xml:space="preserve"> or by scanned pdf on email to info@iahcharity.org.uk</w:t>
      </w:r>
      <w:r w:rsidRPr="000535C1">
        <w:rPr>
          <w:rFonts w:cs="Arial"/>
        </w:rPr>
        <w:t xml:space="preserve">. </w:t>
      </w:r>
      <w:r>
        <w:t xml:space="preserve">You are encouraged to submit forms well in advance of the deadlines so that the Trustees can seek further information if necessary. </w:t>
      </w:r>
    </w:p>
    <w:p w:rsidR="00303AB3" w:rsidRPr="00BC7E13" w:rsidRDefault="00303AB3" w:rsidP="00303AB3">
      <w:pPr>
        <w:spacing w:after="0"/>
        <w:jc w:val="both"/>
        <w:rPr>
          <w:sz w:val="8"/>
          <w:szCs w:val="8"/>
        </w:rPr>
      </w:pPr>
    </w:p>
    <w:p w:rsidR="00303AB3" w:rsidRDefault="00303AB3" w:rsidP="00303AB3">
      <w:pPr>
        <w:spacing w:after="0"/>
        <w:jc w:val="both"/>
      </w:pPr>
      <w:r>
        <w:t>The Trustees of the Charity meet six times a year to consider grant applications. The deadline for receipt of applications is always the 5</w:t>
      </w:r>
      <w:r w:rsidRPr="007949DF">
        <w:rPr>
          <w:vertAlign w:val="superscript"/>
        </w:rPr>
        <w:t>th</w:t>
      </w:r>
      <w:r>
        <w:t xml:space="preserve"> of the month in which the meeting takes please as follows:</w:t>
      </w:r>
    </w:p>
    <w:p w:rsidR="00303AB3" w:rsidRDefault="00303AB3" w:rsidP="00303AB3">
      <w:pPr>
        <w:spacing w:after="0"/>
        <w:jc w:val="both"/>
      </w:pPr>
      <w:r>
        <w:t>5</w:t>
      </w:r>
      <w:r w:rsidRPr="007949DF">
        <w:rPr>
          <w:vertAlign w:val="superscript"/>
        </w:rPr>
        <w:t>th</w:t>
      </w:r>
      <w:r>
        <w:t xml:space="preserve"> January</w:t>
      </w:r>
    </w:p>
    <w:p w:rsidR="00303AB3" w:rsidRDefault="00303AB3" w:rsidP="00303AB3">
      <w:pPr>
        <w:spacing w:after="0"/>
        <w:jc w:val="both"/>
      </w:pPr>
      <w:r>
        <w:t>5</w:t>
      </w:r>
      <w:r w:rsidRPr="00B2217A">
        <w:rPr>
          <w:vertAlign w:val="superscript"/>
        </w:rPr>
        <w:t>th</w:t>
      </w:r>
      <w:r>
        <w:t xml:space="preserve"> March</w:t>
      </w:r>
    </w:p>
    <w:p w:rsidR="00303AB3" w:rsidRDefault="00303AB3" w:rsidP="00303AB3">
      <w:pPr>
        <w:spacing w:after="0"/>
        <w:jc w:val="both"/>
      </w:pPr>
      <w:r>
        <w:t>5</w:t>
      </w:r>
      <w:r w:rsidRPr="007949DF">
        <w:rPr>
          <w:vertAlign w:val="superscript"/>
        </w:rPr>
        <w:t>th</w:t>
      </w:r>
      <w:r>
        <w:t xml:space="preserve"> May</w:t>
      </w:r>
    </w:p>
    <w:p w:rsidR="00303AB3" w:rsidRDefault="00303AB3" w:rsidP="00303AB3">
      <w:pPr>
        <w:spacing w:after="0"/>
        <w:jc w:val="both"/>
      </w:pPr>
      <w:r>
        <w:t>5</w:t>
      </w:r>
      <w:r w:rsidRPr="007949DF">
        <w:rPr>
          <w:vertAlign w:val="superscript"/>
        </w:rPr>
        <w:t>th</w:t>
      </w:r>
      <w:r>
        <w:t xml:space="preserve"> July </w:t>
      </w:r>
    </w:p>
    <w:p w:rsidR="00303AB3" w:rsidRDefault="00303AB3" w:rsidP="00303AB3">
      <w:pPr>
        <w:spacing w:after="0"/>
        <w:jc w:val="both"/>
      </w:pPr>
      <w:r>
        <w:t>5</w:t>
      </w:r>
      <w:r w:rsidRPr="007949DF">
        <w:rPr>
          <w:vertAlign w:val="superscript"/>
        </w:rPr>
        <w:t>th</w:t>
      </w:r>
      <w:r>
        <w:t xml:space="preserve"> September</w:t>
      </w:r>
    </w:p>
    <w:p w:rsidR="00303AB3" w:rsidRDefault="00303AB3" w:rsidP="00303AB3">
      <w:pPr>
        <w:spacing w:after="0"/>
        <w:jc w:val="both"/>
      </w:pPr>
      <w:r>
        <w:lastRenderedPageBreak/>
        <w:t>5</w:t>
      </w:r>
      <w:r w:rsidRPr="007949DF">
        <w:rPr>
          <w:vertAlign w:val="superscript"/>
        </w:rPr>
        <w:t>th</w:t>
      </w:r>
      <w:r>
        <w:t xml:space="preserve"> November </w:t>
      </w:r>
    </w:p>
    <w:p w:rsidR="00303AB3" w:rsidRDefault="00303AB3" w:rsidP="00303AB3">
      <w:pPr>
        <w:spacing w:after="0"/>
        <w:ind w:right="119"/>
        <w:jc w:val="both"/>
      </w:pPr>
    </w:p>
    <w:p w:rsidR="00303AB3" w:rsidRDefault="00303AB3" w:rsidP="00303AB3">
      <w:pPr>
        <w:spacing w:after="0"/>
        <w:ind w:right="119"/>
        <w:jc w:val="both"/>
      </w:pPr>
      <w:r>
        <w:t>Charity Commission guidance on making grants will be followed. Amongst the types of need which can be considered are the following (although this is not an exhaustive list):</w:t>
      </w:r>
    </w:p>
    <w:p w:rsidR="00303AB3" w:rsidRPr="00641300" w:rsidRDefault="00303AB3" w:rsidP="00303AB3">
      <w:pPr>
        <w:spacing w:after="0"/>
        <w:ind w:right="119"/>
        <w:jc w:val="both"/>
        <w:rPr>
          <w:sz w:val="14"/>
        </w:rPr>
      </w:pPr>
    </w:p>
    <w:p w:rsidR="00303AB3" w:rsidRDefault="00303AB3" w:rsidP="00303AB3">
      <w:pPr>
        <w:spacing w:after="0"/>
        <w:ind w:right="119"/>
        <w:jc w:val="both"/>
        <w:rPr>
          <w:b/>
          <w:lang w:val="en"/>
        </w:rPr>
      </w:pPr>
      <w:r>
        <w:rPr>
          <w:b/>
          <w:bCs/>
          <w:lang w:val="en"/>
        </w:rPr>
        <w:t xml:space="preserve">Grants </w:t>
      </w:r>
      <w:r w:rsidRPr="008D50DA">
        <w:rPr>
          <w:b/>
          <w:bCs/>
          <w:lang w:val="en"/>
        </w:rPr>
        <w:t>in the form of:</w:t>
      </w:r>
      <w:r>
        <w:rPr>
          <w:b/>
          <w:lang w:val="en"/>
        </w:rPr>
        <w:tab/>
      </w:r>
      <w:r>
        <w:rPr>
          <w:b/>
          <w:lang w:val="en"/>
        </w:rPr>
        <w:tab/>
      </w:r>
    </w:p>
    <w:p w:rsidR="00303AB3" w:rsidRPr="00711A4F" w:rsidRDefault="00303AB3" w:rsidP="00303AB3">
      <w:pPr>
        <w:numPr>
          <w:ilvl w:val="0"/>
          <w:numId w:val="1"/>
        </w:numPr>
        <w:spacing w:after="0" w:line="240" w:lineRule="auto"/>
        <w:ind w:right="119"/>
        <w:jc w:val="both"/>
        <w:rPr>
          <w:b/>
          <w:lang w:val="en"/>
        </w:rPr>
      </w:pPr>
      <w:r w:rsidRPr="00711A4F">
        <w:rPr>
          <w:lang w:val="en"/>
        </w:rPr>
        <w:t xml:space="preserve">weekly allowances for a limited period; </w:t>
      </w:r>
    </w:p>
    <w:p w:rsidR="00303AB3" w:rsidRPr="00711A4F" w:rsidRDefault="00303AB3" w:rsidP="00303AB3">
      <w:pPr>
        <w:numPr>
          <w:ilvl w:val="0"/>
          <w:numId w:val="1"/>
        </w:numPr>
        <w:spacing w:after="0" w:line="240" w:lineRule="auto"/>
        <w:ind w:right="119"/>
        <w:jc w:val="both"/>
        <w:rPr>
          <w:lang w:val="en"/>
        </w:rPr>
      </w:pPr>
      <w:r>
        <w:rPr>
          <w:lang w:val="en"/>
        </w:rPr>
        <w:t>payment to alleviate</w:t>
      </w:r>
      <w:r w:rsidRPr="00711A4F">
        <w:rPr>
          <w:lang w:val="en"/>
        </w:rPr>
        <w:t xml:space="preserve"> a crisis or disaster; </w:t>
      </w:r>
    </w:p>
    <w:p w:rsidR="00303AB3" w:rsidRPr="00711A4F" w:rsidRDefault="00303AB3" w:rsidP="00303AB3">
      <w:pPr>
        <w:numPr>
          <w:ilvl w:val="0"/>
          <w:numId w:val="1"/>
        </w:numPr>
        <w:spacing w:after="0" w:line="240" w:lineRule="auto"/>
        <w:ind w:right="119"/>
        <w:jc w:val="both"/>
        <w:rPr>
          <w:lang w:val="en"/>
        </w:rPr>
      </w:pPr>
      <w:r w:rsidRPr="00711A4F">
        <w:rPr>
          <w:lang w:val="en"/>
        </w:rPr>
        <w:t>payment of travelling expenses for visiting people, for example in a hospital, convalescent home, children's home, prison or other similar place</w:t>
      </w:r>
      <w:r>
        <w:rPr>
          <w:lang w:val="en"/>
        </w:rPr>
        <w:t>;</w:t>
      </w:r>
      <w:r w:rsidRPr="00711A4F">
        <w:rPr>
          <w:lang w:val="en"/>
        </w:rPr>
        <w:t xml:space="preserve"> </w:t>
      </w:r>
    </w:p>
    <w:p w:rsidR="00303AB3" w:rsidRPr="00711A4F" w:rsidRDefault="00303AB3" w:rsidP="00303AB3">
      <w:pPr>
        <w:numPr>
          <w:ilvl w:val="0"/>
          <w:numId w:val="1"/>
        </w:numPr>
        <w:spacing w:after="0" w:line="240" w:lineRule="auto"/>
        <w:ind w:right="119"/>
        <w:jc w:val="both"/>
        <w:rPr>
          <w:lang w:val="en"/>
        </w:rPr>
      </w:pPr>
      <w:r>
        <w:rPr>
          <w:lang w:val="en"/>
        </w:rPr>
        <w:t>payment</w:t>
      </w:r>
      <w:r w:rsidRPr="00711A4F">
        <w:rPr>
          <w:lang w:val="en"/>
        </w:rPr>
        <w:t xml:space="preserve"> to meet expenses associated with visiting people (as mentioned above) for example, child-minding, accommodation, refreshments </w:t>
      </w:r>
      <w:proofErr w:type="spellStart"/>
      <w:r w:rsidRPr="00711A4F">
        <w:rPr>
          <w:lang w:val="en"/>
        </w:rPr>
        <w:t>etc</w:t>
      </w:r>
      <w:proofErr w:type="spellEnd"/>
      <w:r w:rsidRPr="00711A4F">
        <w:rPr>
          <w:lang w:val="en"/>
        </w:rPr>
        <w:t xml:space="preserve">; </w:t>
      </w:r>
    </w:p>
    <w:p w:rsidR="00303AB3" w:rsidRDefault="00303AB3" w:rsidP="00303AB3">
      <w:pPr>
        <w:numPr>
          <w:ilvl w:val="0"/>
          <w:numId w:val="1"/>
        </w:numPr>
        <w:spacing w:after="0" w:line="240" w:lineRule="auto"/>
        <w:ind w:right="119"/>
        <w:jc w:val="both"/>
        <w:rPr>
          <w:lang w:val="en"/>
        </w:rPr>
      </w:pPr>
      <w:r>
        <w:rPr>
          <w:lang w:val="en"/>
        </w:rPr>
        <w:t>payment</w:t>
      </w:r>
      <w:r w:rsidRPr="00711A4F">
        <w:rPr>
          <w:lang w:val="en"/>
        </w:rPr>
        <w:t xml:space="preserve"> to assist in meeting e</w:t>
      </w:r>
      <w:r>
        <w:rPr>
          <w:lang w:val="en"/>
        </w:rPr>
        <w:t>nergy and water bills;</w:t>
      </w:r>
    </w:p>
    <w:p w:rsidR="00303AB3" w:rsidRDefault="00303AB3" w:rsidP="00303AB3">
      <w:pPr>
        <w:numPr>
          <w:ilvl w:val="0"/>
          <w:numId w:val="1"/>
        </w:numPr>
        <w:spacing w:after="0" w:line="240" w:lineRule="auto"/>
        <w:ind w:right="119"/>
        <w:jc w:val="both"/>
        <w:rPr>
          <w:lang w:val="en"/>
        </w:rPr>
      </w:pPr>
      <w:proofErr w:type="gramStart"/>
      <w:r>
        <w:rPr>
          <w:lang w:val="en"/>
        </w:rPr>
        <w:t>payment</w:t>
      </w:r>
      <w:proofErr w:type="gramEnd"/>
      <w:r>
        <w:rPr>
          <w:lang w:val="en"/>
        </w:rPr>
        <w:t xml:space="preserve"> to clear debts, e.g. utility debts.</w:t>
      </w:r>
    </w:p>
    <w:p w:rsidR="00303AB3" w:rsidRPr="00641300" w:rsidRDefault="00303AB3" w:rsidP="00303AB3">
      <w:pPr>
        <w:spacing w:after="0" w:line="240" w:lineRule="auto"/>
        <w:ind w:left="360" w:right="119"/>
        <w:jc w:val="both"/>
        <w:rPr>
          <w:sz w:val="14"/>
          <w:lang w:val="en"/>
        </w:rPr>
      </w:pPr>
    </w:p>
    <w:p w:rsidR="00303AB3" w:rsidRPr="00711A4F" w:rsidRDefault="00303AB3" w:rsidP="00303AB3">
      <w:pPr>
        <w:spacing w:after="0"/>
        <w:ind w:right="119"/>
        <w:jc w:val="both"/>
        <w:rPr>
          <w:lang w:val="en"/>
        </w:rPr>
      </w:pPr>
      <w:r w:rsidRPr="008D50DA">
        <w:rPr>
          <w:b/>
          <w:bCs/>
          <w:lang w:val="en"/>
        </w:rPr>
        <w:t>The provision of items</w:t>
      </w:r>
      <w:r>
        <w:rPr>
          <w:lang w:val="en"/>
        </w:rPr>
        <w:t xml:space="preserve"> </w:t>
      </w:r>
      <w:r w:rsidRPr="004E78D3">
        <w:rPr>
          <w:b/>
          <w:lang w:val="en"/>
        </w:rPr>
        <w:t>such as:</w:t>
      </w:r>
    </w:p>
    <w:p w:rsidR="00303AB3" w:rsidRPr="00711A4F" w:rsidRDefault="00303AB3" w:rsidP="00303AB3">
      <w:pPr>
        <w:numPr>
          <w:ilvl w:val="5"/>
          <w:numId w:val="6"/>
        </w:numPr>
        <w:tabs>
          <w:tab w:val="clear" w:pos="4320"/>
          <w:tab w:val="num" w:pos="709"/>
        </w:tabs>
        <w:spacing w:after="0" w:line="240" w:lineRule="auto"/>
        <w:ind w:right="119" w:hanging="3894"/>
        <w:jc w:val="both"/>
        <w:rPr>
          <w:lang w:val="en"/>
        </w:rPr>
      </w:pPr>
      <w:r w:rsidRPr="00711A4F">
        <w:rPr>
          <w:lang w:val="en"/>
        </w:rPr>
        <w:t xml:space="preserve">furniture, bedding, clothing, food, fuel, heating appliances; </w:t>
      </w:r>
    </w:p>
    <w:p w:rsidR="00303AB3" w:rsidRDefault="00303AB3" w:rsidP="00303AB3">
      <w:pPr>
        <w:numPr>
          <w:ilvl w:val="5"/>
          <w:numId w:val="6"/>
        </w:numPr>
        <w:tabs>
          <w:tab w:val="clear" w:pos="4320"/>
          <w:tab w:val="num" w:pos="709"/>
        </w:tabs>
        <w:spacing w:after="0" w:line="240" w:lineRule="auto"/>
        <w:ind w:right="119" w:hanging="3894"/>
        <w:jc w:val="both"/>
        <w:rPr>
          <w:lang w:val="en"/>
        </w:rPr>
      </w:pPr>
      <w:proofErr w:type="gramStart"/>
      <w:r>
        <w:rPr>
          <w:lang w:val="en"/>
        </w:rPr>
        <w:t>washing</w:t>
      </w:r>
      <w:proofErr w:type="gramEnd"/>
      <w:r>
        <w:rPr>
          <w:lang w:val="en"/>
        </w:rPr>
        <w:t xml:space="preserve"> machines, fridges, cookers.</w:t>
      </w:r>
    </w:p>
    <w:p w:rsidR="00303AB3" w:rsidRPr="00641300" w:rsidRDefault="00303AB3" w:rsidP="00303AB3">
      <w:pPr>
        <w:spacing w:after="0"/>
        <w:ind w:right="119"/>
        <w:jc w:val="both"/>
        <w:rPr>
          <w:b/>
          <w:bCs/>
          <w:sz w:val="14"/>
          <w:lang w:val="en"/>
        </w:rPr>
      </w:pPr>
    </w:p>
    <w:p w:rsidR="00303AB3" w:rsidRPr="00711A4F" w:rsidRDefault="00303AB3" w:rsidP="00303AB3">
      <w:pPr>
        <w:spacing w:after="0"/>
        <w:ind w:right="119"/>
        <w:jc w:val="both"/>
        <w:rPr>
          <w:lang w:val="en"/>
        </w:rPr>
      </w:pPr>
      <w:r w:rsidRPr="008D50DA">
        <w:rPr>
          <w:b/>
          <w:bCs/>
          <w:lang w:val="en"/>
        </w:rPr>
        <w:t>Payment for services</w:t>
      </w:r>
      <w:r w:rsidRPr="00711A4F">
        <w:rPr>
          <w:lang w:val="en"/>
        </w:rPr>
        <w:t xml:space="preserve"> </w:t>
      </w:r>
      <w:r w:rsidRPr="00B64F4A">
        <w:rPr>
          <w:b/>
          <w:lang w:val="en"/>
        </w:rPr>
        <w:t>such as:</w:t>
      </w:r>
    </w:p>
    <w:p w:rsidR="00303AB3" w:rsidRDefault="00303AB3" w:rsidP="00303AB3">
      <w:pPr>
        <w:numPr>
          <w:ilvl w:val="0"/>
          <w:numId w:val="2"/>
        </w:numPr>
        <w:spacing w:after="0" w:line="240" w:lineRule="auto"/>
        <w:ind w:left="4200" w:right="119" w:hanging="3774"/>
        <w:jc w:val="both"/>
        <w:rPr>
          <w:lang w:val="en"/>
        </w:rPr>
      </w:pPr>
      <w:r w:rsidRPr="00711A4F">
        <w:rPr>
          <w:lang w:val="en"/>
        </w:rPr>
        <w:t xml:space="preserve">essential house decorating; </w:t>
      </w:r>
    </w:p>
    <w:p w:rsidR="00303AB3" w:rsidRPr="00711A4F" w:rsidRDefault="00303AB3" w:rsidP="00303AB3">
      <w:pPr>
        <w:numPr>
          <w:ilvl w:val="0"/>
          <w:numId w:val="2"/>
        </w:numPr>
        <w:spacing w:after="0" w:line="240" w:lineRule="auto"/>
        <w:ind w:left="4200" w:right="119" w:hanging="3774"/>
        <w:jc w:val="both"/>
        <w:rPr>
          <w:lang w:val="en"/>
        </w:rPr>
      </w:pPr>
      <w:r>
        <w:rPr>
          <w:lang w:val="en"/>
        </w:rPr>
        <w:t>house cleaning;</w:t>
      </w:r>
    </w:p>
    <w:p w:rsidR="00303AB3" w:rsidRPr="00711A4F" w:rsidRDefault="00303AB3" w:rsidP="00303AB3">
      <w:pPr>
        <w:numPr>
          <w:ilvl w:val="0"/>
          <w:numId w:val="2"/>
        </w:numPr>
        <w:spacing w:after="0" w:line="240" w:lineRule="auto"/>
        <w:ind w:left="4200" w:right="119" w:hanging="3774"/>
        <w:jc w:val="both"/>
        <w:rPr>
          <w:lang w:val="en"/>
        </w:rPr>
      </w:pPr>
      <w:r w:rsidRPr="00711A4F">
        <w:rPr>
          <w:lang w:val="en"/>
        </w:rPr>
        <w:t xml:space="preserve">insulation and repairs; </w:t>
      </w:r>
    </w:p>
    <w:p w:rsidR="00303AB3" w:rsidRPr="00711A4F" w:rsidRDefault="00303AB3" w:rsidP="00303AB3">
      <w:pPr>
        <w:numPr>
          <w:ilvl w:val="0"/>
          <w:numId w:val="2"/>
        </w:numPr>
        <w:spacing w:after="0" w:line="240" w:lineRule="auto"/>
        <w:ind w:left="4200" w:right="119" w:hanging="3774"/>
        <w:jc w:val="both"/>
        <w:rPr>
          <w:lang w:val="en"/>
        </w:rPr>
      </w:pPr>
      <w:r w:rsidRPr="00711A4F">
        <w:rPr>
          <w:lang w:val="en"/>
        </w:rPr>
        <w:t xml:space="preserve">laundering; </w:t>
      </w:r>
    </w:p>
    <w:p w:rsidR="00303AB3" w:rsidRPr="00711A4F" w:rsidRDefault="00303AB3" w:rsidP="00303AB3">
      <w:pPr>
        <w:numPr>
          <w:ilvl w:val="0"/>
          <w:numId w:val="2"/>
        </w:numPr>
        <w:spacing w:after="0" w:line="240" w:lineRule="auto"/>
        <w:ind w:left="4200" w:right="119" w:hanging="3774"/>
        <w:jc w:val="both"/>
        <w:rPr>
          <w:lang w:val="en"/>
        </w:rPr>
      </w:pPr>
      <w:r w:rsidRPr="00711A4F">
        <w:rPr>
          <w:lang w:val="en"/>
        </w:rPr>
        <w:t xml:space="preserve">meals on wheels; </w:t>
      </w:r>
    </w:p>
    <w:p w:rsidR="00303AB3" w:rsidRPr="00711A4F" w:rsidRDefault="00303AB3" w:rsidP="00303AB3">
      <w:pPr>
        <w:numPr>
          <w:ilvl w:val="0"/>
          <w:numId w:val="2"/>
        </w:numPr>
        <w:spacing w:after="0" w:line="240" w:lineRule="auto"/>
        <w:ind w:left="4200" w:right="119" w:hanging="3774"/>
        <w:jc w:val="both"/>
        <w:rPr>
          <w:lang w:val="en"/>
        </w:rPr>
      </w:pPr>
      <w:r w:rsidRPr="00711A4F">
        <w:rPr>
          <w:lang w:val="en"/>
        </w:rPr>
        <w:t xml:space="preserve">child-minding; </w:t>
      </w:r>
    </w:p>
    <w:p w:rsidR="00303AB3" w:rsidRPr="00711A4F" w:rsidRDefault="00303AB3" w:rsidP="00303AB3">
      <w:pPr>
        <w:numPr>
          <w:ilvl w:val="0"/>
          <w:numId w:val="2"/>
        </w:numPr>
        <w:spacing w:after="0" w:line="240" w:lineRule="auto"/>
        <w:ind w:left="4200" w:right="119" w:hanging="3774"/>
        <w:jc w:val="both"/>
        <w:rPr>
          <w:lang w:val="en"/>
        </w:rPr>
      </w:pPr>
      <w:proofErr w:type="gramStart"/>
      <w:r w:rsidRPr="00711A4F">
        <w:rPr>
          <w:lang w:val="en"/>
        </w:rPr>
        <w:t>telephone</w:t>
      </w:r>
      <w:proofErr w:type="gramEnd"/>
      <w:r w:rsidRPr="00711A4F">
        <w:rPr>
          <w:lang w:val="en"/>
        </w:rPr>
        <w:t xml:space="preserve"> line, rates and utilities.</w:t>
      </w:r>
    </w:p>
    <w:p w:rsidR="00303AB3" w:rsidRPr="00641300" w:rsidRDefault="00303AB3" w:rsidP="00303AB3">
      <w:pPr>
        <w:spacing w:after="0"/>
        <w:ind w:right="119"/>
        <w:jc w:val="both"/>
        <w:rPr>
          <w:sz w:val="14"/>
          <w:lang w:val="en"/>
        </w:rPr>
      </w:pPr>
    </w:p>
    <w:p w:rsidR="00303AB3" w:rsidRDefault="00303AB3" w:rsidP="00303AB3">
      <w:pPr>
        <w:spacing w:after="0"/>
        <w:ind w:right="119"/>
        <w:jc w:val="both"/>
        <w:rPr>
          <w:lang w:val="en"/>
        </w:rPr>
      </w:pPr>
      <w:r>
        <w:rPr>
          <w:lang w:val="en"/>
        </w:rPr>
        <w:t xml:space="preserve">The Charities can also </w:t>
      </w:r>
      <w:r w:rsidRPr="00711A4F">
        <w:rPr>
          <w:lang w:val="en"/>
        </w:rPr>
        <w:t xml:space="preserve">give extra help to people in poverty who are </w:t>
      </w:r>
      <w:r w:rsidRPr="008D50DA">
        <w:rPr>
          <w:b/>
          <w:bCs/>
          <w:lang w:val="en"/>
        </w:rPr>
        <w:t>sick, convalescent, infirm, or with disabilities</w:t>
      </w:r>
      <w:r w:rsidRPr="00711A4F">
        <w:rPr>
          <w:lang w:val="en"/>
        </w:rPr>
        <w:t xml:space="preserve">, whether physical or mental. This </w:t>
      </w:r>
      <w:r>
        <w:rPr>
          <w:lang w:val="en"/>
        </w:rPr>
        <w:t>can</w:t>
      </w:r>
      <w:r w:rsidRPr="00711A4F">
        <w:rPr>
          <w:lang w:val="en"/>
        </w:rPr>
        <w:t xml:space="preserve"> include:</w:t>
      </w:r>
    </w:p>
    <w:p w:rsidR="00303AB3" w:rsidRPr="00641300" w:rsidRDefault="00303AB3" w:rsidP="00303AB3">
      <w:pPr>
        <w:spacing w:after="0"/>
        <w:ind w:right="119"/>
        <w:jc w:val="both"/>
        <w:rPr>
          <w:sz w:val="14"/>
          <w:lang w:val="en"/>
        </w:rPr>
      </w:pPr>
    </w:p>
    <w:p w:rsidR="00303AB3" w:rsidRPr="00711A4F" w:rsidRDefault="00303AB3" w:rsidP="00303AB3">
      <w:pPr>
        <w:spacing w:after="0"/>
        <w:ind w:right="119"/>
        <w:jc w:val="both"/>
        <w:rPr>
          <w:lang w:val="en"/>
        </w:rPr>
      </w:pPr>
      <w:r w:rsidRPr="008D50DA">
        <w:rPr>
          <w:b/>
          <w:bCs/>
          <w:lang w:val="en"/>
        </w:rPr>
        <w:t xml:space="preserve">Grants </w:t>
      </w:r>
      <w:r w:rsidRPr="00872690">
        <w:rPr>
          <w:b/>
          <w:lang w:val="en"/>
        </w:rPr>
        <w:t>for:</w:t>
      </w:r>
    </w:p>
    <w:p w:rsidR="00303AB3" w:rsidRPr="00711A4F" w:rsidRDefault="00303AB3" w:rsidP="00303AB3">
      <w:pPr>
        <w:numPr>
          <w:ilvl w:val="0"/>
          <w:numId w:val="3"/>
        </w:numPr>
        <w:spacing w:after="0" w:line="240" w:lineRule="auto"/>
        <w:ind w:left="4200" w:right="119" w:hanging="3774"/>
        <w:jc w:val="both"/>
        <w:rPr>
          <w:lang w:val="en"/>
        </w:rPr>
      </w:pPr>
      <w:r w:rsidRPr="00711A4F">
        <w:rPr>
          <w:lang w:val="en"/>
        </w:rPr>
        <w:t xml:space="preserve">special payments to relieve sickness or infirmity; </w:t>
      </w:r>
    </w:p>
    <w:p w:rsidR="00303AB3" w:rsidRDefault="00303AB3" w:rsidP="00303AB3">
      <w:pPr>
        <w:numPr>
          <w:ilvl w:val="0"/>
          <w:numId w:val="3"/>
        </w:numPr>
        <w:spacing w:after="0" w:line="240" w:lineRule="auto"/>
        <w:ind w:left="709" w:right="119" w:hanging="283"/>
        <w:jc w:val="both"/>
        <w:rPr>
          <w:lang w:val="en"/>
        </w:rPr>
      </w:pPr>
      <w:r w:rsidRPr="00711A4F">
        <w:rPr>
          <w:lang w:val="en"/>
        </w:rPr>
        <w:t>payment of travelling expenses on entering or leaving hospitals,</w:t>
      </w:r>
      <w:r>
        <w:rPr>
          <w:lang w:val="en"/>
        </w:rPr>
        <w:t xml:space="preserve"> convalescent homes or similar</w:t>
      </w:r>
    </w:p>
    <w:p w:rsidR="00303AB3" w:rsidRPr="00303AB3" w:rsidRDefault="00303AB3" w:rsidP="00303AB3">
      <w:pPr>
        <w:numPr>
          <w:ilvl w:val="0"/>
          <w:numId w:val="3"/>
        </w:numPr>
        <w:spacing w:after="0" w:line="240" w:lineRule="auto"/>
        <w:ind w:left="709" w:right="119" w:hanging="283"/>
        <w:jc w:val="both"/>
        <w:rPr>
          <w:lang w:val="en"/>
        </w:rPr>
      </w:pPr>
      <w:r w:rsidRPr="00303AB3">
        <w:rPr>
          <w:lang w:val="en"/>
        </w:rPr>
        <w:t xml:space="preserve">institutions, or for out-patient consultations; </w:t>
      </w:r>
    </w:p>
    <w:p w:rsidR="00303AB3" w:rsidRPr="00711A4F" w:rsidRDefault="00303AB3" w:rsidP="00303AB3">
      <w:pPr>
        <w:numPr>
          <w:ilvl w:val="0"/>
          <w:numId w:val="3"/>
        </w:numPr>
        <w:spacing w:after="0" w:line="240" w:lineRule="auto"/>
        <w:ind w:left="4200" w:right="119" w:hanging="3774"/>
        <w:jc w:val="both"/>
        <w:rPr>
          <w:lang w:val="en"/>
        </w:rPr>
      </w:pPr>
      <w:r w:rsidRPr="00711A4F">
        <w:rPr>
          <w:lang w:val="en"/>
        </w:rPr>
        <w:t xml:space="preserve">payment towards the cost of adaptations to the homes of </w:t>
      </w:r>
      <w:r>
        <w:rPr>
          <w:lang w:val="en"/>
        </w:rPr>
        <w:t xml:space="preserve">people with disabilities; </w:t>
      </w:r>
    </w:p>
    <w:p w:rsidR="00303AB3" w:rsidRPr="00711A4F" w:rsidRDefault="00303AB3" w:rsidP="00303AB3">
      <w:pPr>
        <w:numPr>
          <w:ilvl w:val="0"/>
          <w:numId w:val="3"/>
        </w:numPr>
        <w:spacing w:after="0" w:line="240" w:lineRule="auto"/>
        <w:ind w:left="4200" w:right="119" w:hanging="3774"/>
        <w:jc w:val="both"/>
        <w:rPr>
          <w:lang w:val="en"/>
        </w:rPr>
      </w:pPr>
      <w:proofErr w:type="gramStart"/>
      <w:r w:rsidRPr="00711A4F">
        <w:rPr>
          <w:lang w:val="en"/>
        </w:rPr>
        <w:t>payment</w:t>
      </w:r>
      <w:proofErr w:type="gramEnd"/>
      <w:r w:rsidRPr="00711A4F">
        <w:rPr>
          <w:lang w:val="en"/>
        </w:rPr>
        <w:t xml:space="preserve"> of telephone installation charges and rentals.</w:t>
      </w:r>
    </w:p>
    <w:p w:rsidR="00303AB3" w:rsidRPr="00641300" w:rsidRDefault="00303AB3" w:rsidP="00303AB3">
      <w:pPr>
        <w:spacing w:after="0"/>
        <w:ind w:right="119"/>
        <w:jc w:val="both"/>
        <w:rPr>
          <w:b/>
          <w:bCs/>
          <w:sz w:val="14"/>
          <w:lang w:val="en"/>
        </w:rPr>
      </w:pPr>
    </w:p>
    <w:p w:rsidR="00303AB3" w:rsidRPr="00711A4F" w:rsidRDefault="00303AB3" w:rsidP="00303AB3">
      <w:pPr>
        <w:spacing w:after="0"/>
        <w:ind w:right="119"/>
        <w:jc w:val="both"/>
        <w:rPr>
          <w:lang w:val="en"/>
        </w:rPr>
      </w:pPr>
      <w:r w:rsidRPr="008D50DA">
        <w:rPr>
          <w:b/>
          <w:bCs/>
          <w:lang w:val="en"/>
        </w:rPr>
        <w:t>The provision of items</w:t>
      </w:r>
      <w:r w:rsidRPr="00711A4F">
        <w:rPr>
          <w:lang w:val="en"/>
        </w:rPr>
        <w:t xml:space="preserve"> </w:t>
      </w:r>
      <w:r w:rsidRPr="00DB36B3">
        <w:rPr>
          <w:b/>
          <w:lang w:val="en"/>
        </w:rPr>
        <w:t>such as:</w:t>
      </w:r>
    </w:p>
    <w:p w:rsidR="00303AB3" w:rsidRPr="00711A4F" w:rsidRDefault="00303AB3" w:rsidP="00303AB3">
      <w:pPr>
        <w:numPr>
          <w:ilvl w:val="0"/>
          <w:numId w:val="4"/>
        </w:numPr>
        <w:spacing w:after="0" w:line="240" w:lineRule="auto"/>
        <w:ind w:left="4200" w:right="119" w:hanging="3774"/>
        <w:jc w:val="both"/>
        <w:rPr>
          <w:lang w:val="en"/>
        </w:rPr>
      </w:pPr>
      <w:r>
        <w:rPr>
          <w:lang w:val="en"/>
        </w:rPr>
        <w:t xml:space="preserve">food for special diets; </w:t>
      </w:r>
    </w:p>
    <w:p w:rsidR="00303AB3" w:rsidRPr="00711A4F" w:rsidRDefault="00303AB3" w:rsidP="00303AB3">
      <w:pPr>
        <w:numPr>
          <w:ilvl w:val="0"/>
          <w:numId w:val="4"/>
        </w:numPr>
        <w:spacing w:after="0" w:line="240" w:lineRule="auto"/>
        <w:ind w:left="4200" w:right="119" w:hanging="3774"/>
        <w:jc w:val="both"/>
        <w:rPr>
          <w:lang w:val="en"/>
        </w:rPr>
      </w:pPr>
      <w:proofErr w:type="gramStart"/>
      <w:r>
        <w:rPr>
          <w:lang w:val="en"/>
        </w:rPr>
        <w:t>medical</w:t>
      </w:r>
      <w:proofErr w:type="gramEnd"/>
      <w:r>
        <w:rPr>
          <w:lang w:val="en"/>
        </w:rPr>
        <w:t xml:space="preserve"> equipment</w:t>
      </w:r>
      <w:r w:rsidRPr="00711A4F">
        <w:rPr>
          <w:lang w:val="en"/>
        </w:rPr>
        <w:t xml:space="preserve"> (such as w</w:t>
      </w:r>
      <w:r>
        <w:rPr>
          <w:lang w:val="en"/>
        </w:rPr>
        <w:t xml:space="preserve">heelchairs, mobility scooters </w:t>
      </w:r>
      <w:proofErr w:type="spellStart"/>
      <w:r>
        <w:rPr>
          <w:lang w:val="en"/>
        </w:rPr>
        <w:t>etc</w:t>
      </w:r>
      <w:proofErr w:type="spellEnd"/>
      <w:r>
        <w:rPr>
          <w:lang w:val="en"/>
        </w:rPr>
        <w:t>).</w:t>
      </w:r>
    </w:p>
    <w:p w:rsidR="00303AB3" w:rsidRDefault="00303AB3" w:rsidP="00303AB3">
      <w:pPr>
        <w:spacing w:after="0"/>
        <w:ind w:right="119"/>
        <w:jc w:val="both"/>
        <w:rPr>
          <w:b/>
          <w:bCs/>
          <w:sz w:val="14"/>
          <w:lang w:val="en"/>
        </w:rPr>
      </w:pPr>
    </w:p>
    <w:p w:rsidR="00303AB3" w:rsidRPr="00711A4F" w:rsidRDefault="00303AB3" w:rsidP="00303AB3">
      <w:pPr>
        <w:spacing w:after="0"/>
        <w:ind w:right="119"/>
        <w:jc w:val="both"/>
        <w:rPr>
          <w:lang w:val="en"/>
        </w:rPr>
      </w:pPr>
      <w:r w:rsidRPr="008D50DA">
        <w:rPr>
          <w:b/>
          <w:bCs/>
          <w:lang w:val="en"/>
        </w:rPr>
        <w:t xml:space="preserve">The provision of </w:t>
      </w:r>
      <w:r>
        <w:rPr>
          <w:b/>
          <w:bCs/>
          <w:lang w:val="en"/>
        </w:rPr>
        <w:t xml:space="preserve">grants for </w:t>
      </w:r>
      <w:r w:rsidRPr="008D50DA">
        <w:rPr>
          <w:b/>
          <w:bCs/>
          <w:lang w:val="en"/>
        </w:rPr>
        <w:t>services</w:t>
      </w:r>
      <w:r w:rsidRPr="00711A4F">
        <w:rPr>
          <w:lang w:val="en"/>
        </w:rPr>
        <w:t xml:space="preserve"> </w:t>
      </w:r>
      <w:r w:rsidRPr="00B64F4A">
        <w:rPr>
          <w:b/>
          <w:lang w:val="en"/>
        </w:rPr>
        <w:t>such as:</w:t>
      </w:r>
    </w:p>
    <w:p w:rsidR="00303AB3" w:rsidRPr="00711A4F" w:rsidRDefault="00303AB3" w:rsidP="00303AB3">
      <w:pPr>
        <w:numPr>
          <w:ilvl w:val="0"/>
          <w:numId w:val="5"/>
        </w:numPr>
        <w:spacing w:after="0" w:line="240" w:lineRule="auto"/>
        <w:ind w:left="4200" w:right="119" w:hanging="3774"/>
        <w:jc w:val="both"/>
        <w:rPr>
          <w:lang w:val="en"/>
        </w:rPr>
      </w:pPr>
      <w:r w:rsidRPr="00711A4F">
        <w:rPr>
          <w:lang w:val="en"/>
        </w:rPr>
        <w:t xml:space="preserve">gardening; </w:t>
      </w:r>
    </w:p>
    <w:p w:rsidR="00303AB3" w:rsidRPr="00711A4F" w:rsidRDefault="00303AB3" w:rsidP="00303AB3">
      <w:pPr>
        <w:numPr>
          <w:ilvl w:val="0"/>
          <w:numId w:val="5"/>
        </w:numPr>
        <w:spacing w:after="0" w:line="240" w:lineRule="auto"/>
        <w:ind w:left="4200" w:right="119" w:hanging="3774"/>
        <w:jc w:val="both"/>
        <w:rPr>
          <w:lang w:val="en"/>
        </w:rPr>
      </w:pPr>
      <w:r w:rsidRPr="00711A4F">
        <w:rPr>
          <w:lang w:val="en"/>
        </w:rPr>
        <w:t xml:space="preserve">bathing, hair washing, shaving, foot care; </w:t>
      </w:r>
    </w:p>
    <w:p w:rsidR="00303AB3" w:rsidRPr="00F54881" w:rsidRDefault="00303AB3" w:rsidP="00303AB3">
      <w:pPr>
        <w:numPr>
          <w:ilvl w:val="0"/>
          <w:numId w:val="5"/>
        </w:numPr>
        <w:spacing w:after="0" w:line="240" w:lineRule="auto"/>
        <w:ind w:left="4200" w:right="119" w:hanging="3774"/>
        <w:jc w:val="both"/>
        <w:rPr>
          <w:lang w:val="en"/>
        </w:rPr>
      </w:pPr>
      <w:r w:rsidRPr="00711A4F">
        <w:rPr>
          <w:lang w:val="en"/>
        </w:rPr>
        <w:t>help in the home</w:t>
      </w:r>
      <w:r>
        <w:rPr>
          <w:lang w:val="en"/>
        </w:rPr>
        <w:t xml:space="preserve">, </w:t>
      </w:r>
      <w:r w:rsidRPr="00F54881">
        <w:rPr>
          <w:lang w:val="en"/>
        </w:rPr>
        <w:t xml:space="preserve">nursing aid, physiotherapy in the home; </w:t>
      </w:r>
    </w:p>
    <w:p w:rsidR="00303AB3" w:rsidRPr="00F54881" w:rsidRDefault="00303AB3" w:rsidP="00303AB3">
      <w:pPr>
        <w:numPr>
          <w:ilvl w:val="0"/>
          <w:numId w:val="5"/>
        </w:numPr>
        <w:spacing w:after="0" w:line="240" w:lineRule="auto"/>
        <w:ind w:left="4200" w:right="119" w:hanging="3774"/>
        <w:jc w:val="both"/>
        <w:rPr>
          <w:lang w:val="en"/>
        </w:rPr>
      </w:pPr>
      <w:proofErr w:type="gramStart"/>
      <w:r w:rsidRPr="00711A4F">
        <w:rPr>
          <w:lang w:val="en"/>
        </w:rPr>
        <w:t>shopping</w:t>
      </w:r>
      <w:proofErr w:type="gramEnd"/>
      <w:r>
        <w:rPr>
          <w:lang w:val="en"/>
        </w:rPr>
        <w:t xml:space="preserve">, </w:t>
      </w:r>
      <w:r w:rsidRPr="00F54881">
        <w:rPr>
          <w:lang w:val="en"/>
        </w:rPr>
        <w:t>reading, sitting-in, audi</w:t>
      </w:r>
      <w:r>
        <w:rPr>
          <w:lang w:val="en"/>
        </w:rPr>
        <w:t>o tapes for the housebound.</w:t>
      </w:r>
    </w:p>
    <w:p w:rsidR="00303AB3" w:rsidRDefault="00303AB3" w:rsidP="00303AB3">
      <w:pPr>
        <w:spacing w:after="0"/>
        <w:ind w:right="119"/>
        <w:jc w:val="both"/>
        <w:rPr>
          <w:b/>
          <w:bCs/>
          <w:sz w:val="14"/>
          <w:lang w:val="en"/>
        </w:rPr>
      </w:pPr>
    </w:p>
    <w:p w:rsidR="00303AB3" w:rsidRDefault="00303AB3" w:rsidP="00303AB3">
      <w:pPr>
        <w:spacing w:after="0"/>
        <w:ind w:right="119"/>
        <w:jc w:val="both"/>
        <w:rPr>
          <w:b/>
          <w:bCs/>
          <w:lang w:val="en"/>
        </w:rPr>
      </w:pPr>
      <w:r>
        <w:rPr>
          <w:b/>
          <w:bCs/>
          <w:lang w:val="en"/>
        </w:rPr>
        <w:t>Rent arrears and Council Tax</w:t>
      </w:r>
    </w:p>
    <w:p w:rsidR="00303AB3" w:rsidRPr="002856C3" w:rsidRDefault="00303AB3" w:rsidP="00303AB3">
      <w:pPr>
        <w:spacing w:after="0"/>
        <w:ind w:right="119"/>
        <w:jc w:val="both"/>
        <w:rPr>
          <w:bCs/>
          <w:lang w:val="en"/>
        </w:rPr>
      </w:pPr>
      <w:r w:rsidRPr="002856C3">
        <w:rPr>
          <w:bCs/>
          <w:lang w:val="en"/>
        </w:rPr>
        <w:t xml:space="preserve">Only in very exceptional circumstances will the Trustees be able to award grants to help with the cost of rent arrears and Council Tax arrears. On the whole, these are not things which the Charity can fund. </w:t>
      </w:r>
    </w:p>
    <w:p w:rsidR="00303AB3" w:rsidRDefault="00303AB3" w:rsidP="00303AB3">
      <w:pPr>
        <w:spacing w:after="0"/>
        <w:ind w:right="119"/>
        <w:jc w:val="both"/>
        <w:rPr>
          <w:b/>
          <w:bCs/>
          <w:sz w:val="14"/>
          <w:lang w:val="en"/>
        </w:rPr>
      </w:pPr>
    </w:p>
    <w:p w:rsidR="00303AB3" w:rsidRDefault="00303AB3" w:rsidP="00303AB3">
      <w:pPr>
        <w:spacing w:after="0"/>
        <w:ind w:right="119"/>
        <w:jc w:val="both"/>
        <w:rPr>
          <w:b/>
          <w:bCs/>
          <w:lang w:val="en"/>
        </w:rPr>
      </w:pPr>
      <w:r w:rsidRPr="00113187">
        <w:rPr>
          <w:b/>
          <w:bCs/>
          <w:lang w:val="en"/>
        </w:rPr>
        <w:t xml:space="preserve">Grants to owner occupiers </w:t>
      </w:r>
      <w:r>
        <w:rPr>
          <w:b/>
          <w:bCs/>
          <w:lang w:val="en"/>
        </w:rPr>
        <w:t xml:space="preserve">for house repairs or improvements  </w:t>
      </w:r>
    </w:p>
    <w:p w:rsidR="00303AB3" w:rsidRPr="00113187" w:rsidRDefault="00303AB3" w:rsidP="00303AB3">
      <w:pPr>
        <w:spacing w:after="0"/>
        <w:ind w:right="119"/>
        <w:jc w:val="both"/>
        <w:rPr>
          <w:bCs/>
          <w:lang w:val="en"/>
        </w:rPr>
      </w:pPr>
      <w:r w:rsidRPr="00113187">
        <w:rPr>
          <w:bCs/>
          <w:lang w:val="en"/>
        </w:rPr>
        <w:t>Only in very exceptional circumstances will the Trustees be able to award grant</w:t>
      </w:r>
      <w:r>
        <w:rPr>
          <w:bCs/>
          <w:lang w:val="en"/>
        </w:rPr>
        <w:t>s</w:t>
      </w:r>
      <w:r w:rsidRPr="00113187">
        <w:rPr>
          <w:bCs/>
          <w:lang w:val="en"/>
        </w:rPr>
        <w:t xml:space="preserve"> to help with the cost of house repairs </w:t>
      </w:r>
      <w:r>
        <w:rPr>
          <w:bCs/>
          <w:lang w:val="en"/>
        </w:rPr>
        <w:t xml:space="preserve">or improvements </w:t>
      </w:r>
      <w:r w:rsidRPr="00113187">
        <w:rPr>
          <w:bCs/>
          <w:lang w:val="en"/>
        </w:rPr>
        <w:t xml:space="preserve">for owner occupiers. </w:t>
      </w:r>
    </w:p>
    <w:p w:rsidR="00EC28DE" w:rsidRDefault="00EC28DE" w:rsidP="00EC28DE"/>
    <w:p w:rsidR="00EC28DE" w:rsidRDefault="00EC28DE" w:rsidP="008E327F">
      <w:pPr>
        <w:spacing w:after="0" w:line="255" w:lineRule="atLeast"/>
        <w:rPr>
          <w:rFonts w:ascii="Arial" w:eastAsia="Times New Roman" w:hAnsi="Arial" w:cs="Arial"/>
          <w:color w:val="000000"/>
          <w:sz w:val="18"/>
          <w:szCs w:val="18"/>
          <w:lang w:val="en-US" w:eastAsia="en-GB"/>
        </w:rPr>
      </w:pPr>
    </w:p>
    <w:p w:rsidR="008E327F" w:rsidRPr="008E327F" w:rsidRDefault="008E327F" w:rsidP="008E327F">
      <w:pPr>
        <w:spacing w:after="0" w:line="255" w:lineRule="atLeast"/>
        <w:rPr>
          <w:rFonts w:ascii="Arial" w:eastAsia="Times New Roman" w:hAnsi="Arial" w:cs="Arial"/>
          <w:color w:val="000000"/>
          <w:sz w:val="18"/>
          <w:szCs w:val="18"/>
          <w:lang w:val="en-US" w:eastAsia="en-GB"/>
        </w:rPr>
      </w:pPr>
    </w:p>
    <w:sectPr w:rsidR="008E327F" w:rsidRPr="008E3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7A45"/>
    <w:multiLevelType w:val="multilevel"/>
    <w:tmpl w:val="DD42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B07A7"/>
    <w:multiLevelType w:val="multilevel"/>
    <w:tmpl w:val="6398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77D9F"/>
    <w:multiLevelType w:val="multilevel"/>
    <w:tmpl w:val="1E0E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CC478D"/>
    <w:multiLevelType w:val="multilevel"/>
    <w:tmpl w:val="8524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E26A7"/>
    <w:multiLevelType w:val="multilevel"/>
    <w:tmpl w:val="3646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4E46CF"/>
    <w:multiLevelType w:val="multilevel"/>
    <w:tmpl w:val="6722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7F"/>
    <w:rsid w:val="00303AB3"/>
    <w:rsid w:val="003A7473"/>
    <w:rsid w:val="0058477E"/>
    <w:rsid w:val="007F52CD"/>
    <w:rsid w:val="008E327F"/>
    <w:rsid w:val="00EC2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45A3A-DB0E-4CB8-8B5B-F5C0D3C0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3AB3"/>
    <w:pPr>
      <w:tabs>
        <w:tab w:val="center" w:pos="4680"/>
        <w:tab w:val="right" w:pos="9360"/>
      </w:tabs>
      <w:spacing w:after="200" w:line="276" w:lineRule="auto"/>
    </w:pPr>
    <w:rPr>
      <w:rFonts w:ascii="Calibri" w:eastAsia="Times New Roman" w:hAnsi="Calibri" w:cs="Calibri"/>
      <w:lang w:val="en-US"/>
    </w:rPr>
  </w:style>
  <w:style w:type="character" w:customStyle="1" w:styleId="HeaderChar">
    <w:name w:val="Header Char"/>
    <w:basedOn w:val="DefaultParagraphFont"/>
    <w:link w:val="Header"/>
    <w:uiPriority w:val="99"/>
    <w:rsid w:val="00303AB3"/>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82750">
      <w:bodyDiv w:val="1"/>
      <w:marLeft w:val="0"/>
      <w:marRight w:val="0"/>
      <w:marTop w:val="0"/>
      <w:marBottom w:val="0"/>
      <w:divBdr>
        <w:top w:val="none" w:sz="0" w:space="0" w:color="auto"/>
        <w:left w:val="none" w:sz="0" w:space="0" w:color="auto"/>
        <w:bottom w:val="none" w:sz="0" w:space="0" w:color="auto"/>
        <w:right w:val="none" w:sz="0" w:space="0" w:color="auto"/>
      </w:divBdr>
      <w:divsChild>
        <w:div w:id="1508639274">
          <w:marLeft w:val="0"/>
          <w:marRight w:val="0"/>
          <w:marTop w:val="0"/>
          <w:marBottom w:val="0"/>
          <w:divBdr>
            <w:top w:val="none" w:sz="0" w:space="0" w:color="auto"/>
            <w:left w:val="none" w:sz="0" w:space="0" w:color="auto"/>
            <w:bottom w:val="none" w:sz="0" w:space="0" w:color="auto"/>
            <w:right w:val="none" w:sz="0" w:space="0" w:color="auto"/>
          </w:divBdr>
          <w:divsChild>
            <w:div w:id="1057627637">
              <w:marLeft w:val="0"/>
              <w:marRight w:val="0"/>
              <w:marTop w:val="0"/>
              <w:marBottom w:val="0"/>
              <w:divBdr>
                <w:top w:val="none" w:sz="0" w:space="0" w:color="auto"/>
                <w:left w:val="none" w:sz="0" w:space="0" w:color="auto"/>
                <w:bottom w:val="none" w:sz="0" w:space="0" w:color="auto"/>
                <w:right w:val="none" w:sz="0" w:space="0" w:color="auto"/>
              </w:divBdr>
              <w:divsChild>
                <w:div w:id="106584572">
                  <w:marLeft w:val="0"/>
                  <w:marRight w:val="0"/>
                  <w:marTop w:val="0"/>
                  <w:marBottom w:val="0"/>
                  <w:divBdr>
                    <w:top w:val="none" w:sz="0" w:space="0" w:color="auto"/>
                    <w:left w:val="none" w:sz="0" w:space="0" w:color="auto"/>
                    <w:bottom w:val="none" w:sz="0" w:space="0" w:color="auto"/>
                    <w:right w:val="none" w:sz="0" w:space="0" w:color="auto"/>
                  </w:divBdr>
                  <w:divsChild>
                    <w:div w:id="209532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lanix uk</dc:creator>
  <cp:keywords/>
  <dc:description/>
  <cp:lastModifiedBy>Iain Elliott</cp:lastModifiedBy>
  <cp:revision>3</cp:revision>
  <dcterms:created xsi:type="dcterms:W3CDTF">2017-10-03T14:32:00Z</dcterms:created>
  <dcterms:modified xsi:type="dcterms:W3CDTF">2017-10-03T14:40:00Z</dcterms:modified>
</cp:coreProperties>
</file>