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6C41" w:rsidRDefault="0026185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-511810</wp:posOffset>
                </wp:positionH>
                <wp:positionV relativeFrom="margin">
                  <wp:align>top</wp:align>
                </wp:positionV>
                <wp:extent cx="8810625" cy="8237220"/>
                <wp:effectExtent l="0" t="0" r="9525" b="0"/>
                <wp:wrapNone/>
                <wp:docPr id="125" name="Group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810625" cy="8237220"/>
                          <a:chOff x="0" y="0"/>
                          <a:chExt cx="5561330" cy="5404485"/>
                        </a:xfrm>
                      </wpg:grpSpPr>
                      <wps:wsp>
                        <wps:cNvPr id="126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57520" cy="5404485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C00000"/>
                              </a:gs>
                              <a:gs pos="36000">
                                <a:srgbClr val="C00000"/>
                              </a:gs>
                              <a:gs pos="100000">
                                <a:srgbClr val="E7E6E6">
                                  <a:lumMod val="75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37C5" w:rsidRPr="001A46A5" w:rsidRDefault="006737C5" w:rsidP="0026185E">
                              <w:pPr>
                                <w:pStyle w:val="NormalWeb"/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 w:rsidRPr="001A46A5">
                                <w:rPr>
                                  <w:rFonts w:ascii="Calibri" w:hAnsi="Calibri" w:cs="Calibri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Hounslow Voluntary Sector Effectiveness and </w:t>
                              </w:r>
                              <w:r w:rsidR="0026185E">
                                <w:rPr>
                                  <w:rFonts w:ascii="Calibri" w:hAnsi="Calibri" w:cs="Calibri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      </w:t>
                              </w:r>
                              <w:r w:rsidRPr="001A46A5">
                                <w:rPr>
                                  <w:rFonts w:ascii="Calibri" w:hAnsi="Calibri" w:cs="Calibri"/>
                                  <w:color w:val="FFFFFF" w:themeColor="background1"/>
                                  <w:sz w:val="56"/>
                                  <w:szCs w:val="56"/>
                                </w:rPr>
                                <w:t>Efficiency Survey</w:t>
                              </w:r>
                            </w:p>
                            <w:p w:rsidR="006737C5" w:rsidRDefault="006737C5" w:rsidP="00B374E8">
                              <w:pPr>
                                <w:jc w:val="center"/>
                                <w:rPr>
                                  <w:color w:val="FFFFFF"/>
                                  <w:sz w:val="56"/>
                                  <w:szCs w:val="72"/>
                                </w:rPr>
                              </w:pPr>
                            </w:p>
                            <w:p w:rsidR="006737C5" w:rsidRDefault="006737C5" w:rsidP="00B374E8">
                              <w:pPr>
                                <w:jc w:val="center"/>
                                <w:rPr>
                                  <w:color w:val="FFFFFF"/>
                                  <w:sz w:val="56"/>
                                  <w:szCs w:val="72"/>
                                </w:rPr>
                              </w:pPr>
                            </w:p>
                            <w:p w:rsidR="006737C5" w:rsidRDefault="006737C5" w:rsidP="00B374E8">
                              <w:pPr>
                                <w:jc w:val="center"/>
                                <w:rPr>
                                  <w:color w:val="FFFFFF"/>
                                  <w:sz w:val="56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127" name="Freeform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ysClr val="window" lastClr="FFFFFF">
                              <a:alpha val="30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-40.3pt;margin-top:0;width:693.75pt;height:648.6pt;z-index:-251658752;mso-position-horizontal-relative:page;mso-position-vertical:top;mso-position-vertical-relative:margin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">
                <o:lock v:ext="edit" aspectratio="t"/>
                <v:shape id="Freeform 10" o:spid="_x0000_s1027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3QsEA&#10;AADcAAAADwAAAGRycy9kb3ducmV2LnhtbERPTYvCMBC9C/sfwizsRTS1B12qURZBFE9qZc9DM7bF&#10;ZtJNYu3+eyMI3ubxPmex6k0jOnK+tqxgMk5AEBdW11wqOOeb0TcIH5A1NpZJwT95WC0/BgvMtL3z&#10;kbpTKEUMYZ+hgiqENpPSFxUZ9GPbEkfuYp3BEKErpXZ4j+GmkWmSTKXBmmNDhS2tKyqup5tRkKfD&#10;X9nNXNiSGR5vh2K/naz/lPr67H/mIAL14S1+uXc6zk+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cd0LBAAAA3AAAAA8AAAAAAAAAAAAAAAAAmAIAAGRycy9kb3du&#10;cmV2LnhtbFBLBQYAAAAABAAEAPUAAACGAwAAAAA=&#10;" adj="-11796480,,5400" path="m,c,644,,644,,644v23,6,62,14,113,21c250,685,476,700,720,644v,-27,,-27,,-27c720,,720,,720,,,,,,,e" fillcolor="#c00000" stroked="f">
                  <v:fill color2="#afabab" rotate="t" colors="0 #c00000;23593f #c00000;1 #afabab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0,4972126;872222,5134261;5557520,4972126;5557520,4763667;5557520,0;0,0" o:connectangles="0,0,0,0,0,0,0" textboxrect="0,0,720,700"/>
                  <v:textbox inset="1in,86.4pt,86.4pt,86.4pt">
                    <w:txbxContent>
                      <w:p w:rsidR="006737C5" w:rsidRPr="001A46A5" w:rsidRDefault="006737C5" w:rsidP="0026185E">
                        <w:pPr>
                          <w:pStyle w:val="NormalWeb"/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56"/>
                            <w:szCs w:val="56"/>
                            <w:lang w:val="en-US"/>
                          </w:rPr>
                        </w:pPr>
                        <w:r w:rsidRPr="001A46A5">
                          <w:rPr>
                            <w:rFonts w:ascii="Calibri" w:hAnsi="Calibri" w:cs="Calibri"/>
                            <w:color w:val="FFFFFF" w:themeColor="background1"/>
                            <w:sz w:val="56"/>
                            <w:szCs w:val="56"/>
                          </w:rPr>
                          <w:t xml:space="preserve">Hounslow Voluntary Sector Effectiveness and </w:t>
                        </w:r>
                        <w:r w:rsidR="0026185E">
                          <w:rPr>
                            <w:rFonts w:ascii="Calibri" w:hAnsi="Calibri" w:cs="Calibri"/>
                            <w:color w:val="FFFFFF" w:themeColor="background1"/>
                            <w:sz w:val="56"/>
                            <w:szCs w:val="56"/>
                          </w:rPr>
                          <w:t xml:space="preserve">       </w:t>
                        </w:r>
                        <w:r w:rsidRPr="001A46A5">
                          <w:rPr>
                            <w:rFonts w:ascii="Calibri" w:hAnsi="Calibri" w:cs="Calibri"/>
                            <w:color w:val="FFFFFF" w:themeColor="background1"/>
                            <w:sz w:val="56"/>
                            <w:szCs w:val="56"/>
                          </w:rPr>
                          <w:t>Efficiency Survey</w:t>
                        </w:r>
                      </w:p>
                      <w:p w:rsidR="006737C5" w:rsidRDefault="006737C5" w:rsidP="00B374E8">
                        <w:pPr>
                          <w:jc w:val="center"/>
                          <w:rPr>
                            <w:color w:val="FFFFFF"/>
                            <w:sz w:val="56"/>
                            <w:szCs w:val="72"/>
                          </w:rPr>
                        </w:pPr>
                      </w:p>
                      <w:p w:rsidR="006737C5" w:rsidRDefault="006737C5" w:rsidP="00B374E8">
                        <w:pPr>
                          <w:jc w:val="center"/>
                          <w:rPr>
                            <w:color w:val="FFFFFF"/>
                            <w:sz w:val="56"/>
                            <w:szCs w:val="72"/>
                          </w:rPr>
                        </w:pPr>
                      </w:p>
                      <w:p w:rsidR="006737C5" w:rsidRDefault="006737C5" w:rsidP="00B374E8">
                        <w:pPr>
                          <w:jc w:val="center"/>
                          <w:rPr>
                            <w:color w:val="FFFFFF"/>
                            <w:sz w:val="56"/>
                            <w:szCs w:val="72"/>
                          </w:rPr>
                        </w:pPr>
                      </w:p>
                    </w:txbxContent>
                  </v:textbox>
                </v:shape>
                <v:shape id="Freeform 11" o:spid="_x0000_s1028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focMA&#10;AADcAAAADwAAAGRycy9kb3ducmV2LnhtbERPTWuDQBC9F/Iflgn0Vtd6MMFkI6HQUloIJAYht6k7&#10;VYk7K+5Wzb/vBgq9zeN9zjafTSdGGlxrWcFzFIMgrqxuuVZwLl6f1iCcR9bYWSYFN3KQ7xYPW8y0&#10;nfhI48nXIoSwy1BB432fSemqhgy6yPbEgfu2g0Ef4FBLPeAUwk0nkzhOpcGWQ0ODPb00VF1PP0ZB&#10;+uU+kkNR2jfpb2bdY/mpL6VSj8t5vwHhafb/4j/3uw7zkxXcnw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EfocMAAADcAAAADwAAAAAAAAAAAAAAAACYAgAAZHJzL2Rv&#10;d25yZXYueG1sUEsFBgAAAAAEAAQA9QAAAIgDAAAAAA==&#10;" path="m607,c450,44,300,57,176,57,109,57,49,53,,48,66,58,152,66,251,66,358,66,480,56,607,27,607,,607,,607,e" fillcolor="window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anchorx="page" anchory="margin"/>
              </v:group>
            </w:pict>
          </mc:Fallback>
        </mc:AlternateContent>
      </w:r>
    </w:p>
    <w:p w:rsidR="001031DD" w:rsidRPr="00FD4440" w:rsidRDefault="00C86C41">
      <w:pPr>
        <w:rPr>
          <w:sz w:val="56"/>
        </w:rPr>
      </w:pPr>
      <w:r>
        <w:rPr>
          <w:sz w:val="56"/>
        </w:rPr>
        <w:br w:type="page"/>
      </w:r>
    </w:p>
    <w:p w:rsidR="00160D36" w:rsidRDefault="00160D36" w:rsidP="001031DD">
      <w:pPr>
        <w:pStyle w:val="ECVSHeading1"/>
        <w:rPr>
          <w:b/>
          <w:color w:val="5B9BD5" w:themeColor="accent1"/>
        </w:rPr>
      </w:pPr>
      <w:bookmarkStart w:id="1" w:name="_Toc482720155"/>
      <w:bookmarkStart w:id="2" w:name="_Toc485720265"/>
    </w:p>
    <w:p w:rsidR="00160D36" w:rsidRDefault="00160D36" w:rsidP="001031DD">
      <w:pPr>
        <w:pStyle w:val="ECVSHeading1"/>
        <w:rPr>
          <w:b/>
          <w:color w:val="5B9BD5" w:themeColor="accent1"/>
        </w:rPr>
      </w:pPr>
    </w:p>
    <w:p w:rsidR="00160D36" w:rsidRDefault="00160D36" w:rsidP="001031DD">
      <w:pPr>
        <w:pStyle w:val="ECVSHeading1"/>
        <w:rPr>
          <w:b/>
          <w:color w:val="5B9BD5" w:themeColor="accent1"/>
        </w:rPr>
      </w:pPr>
    </w:p>
    <w:p w:rsidR="00A7331E" w:rsidRPr="00CF06A6" w:rsidRDefault="00A7331E" w:rsidP="001031DD">
      <w:pPr>
        <w:pStyle w:val="ECVSHeading1"/>
        <w:rPr>
          <w:b/>
          <w:color w:val="5B9BD5" w:themeColor="accent1"/>
        </w:rPr>
      </w:pPr>
      <w:r w:rsidRPr="00CF06A6">
        <w:rPr>
          <w:b/>
          <w:color w:val="5B9BD5" w:themeColor="accent1"/>
        </w:rPr>
        <w:t>Introduction</w:t>
      </w:r>
    </w:p>
    <w:bookmarkEnd w:id="1"/>
    <w:bookmarkEnd w:id="2"/>
    <w:p w:rsidR="00CF1C44" w:rsidRDefault="00CF1C44" w:rsidP="009D55D6">
      <w:pPr>
        <w:pStyle w:val="ECVSHeading1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 xml:space="preserve">Funders are increasingly looking for evidence of </w:t>
      </w:r>
      <w:r w:rsidR="009D55D6" w:rsidRPr="00487B45">
        <w:rPr>
          <w:rFonts w:ascii="Calibri" w:hAnsi="Calibri" w:cs="Calibri"/>
          <w:bCs/>
          <w:color w:val="auto"/>
          <w:sz w:val="24"/>
          <w:szCs w:val="24"/>
        </w:rPr>
        <w:t xml:space="preserve">efficient delivery of </w:t>
      </w:r>
      <w:r>
        <w:rPr>
          <w:rFonts w:ascii="Calibri" w:hAnsi="Calibri" w:cs="Calibri"/>
          <w:bCs/>
          <w:color w:val="auto"/>
          <w:sz w:val="24"/>
          <w:szCs w:val="24"/>
        </w:rPr>
        <w:t xml:space="preserve">VCS </w:t>
      </w:r>
      <w:r w:rsidR="009D55D6" w:rsidRPr="00487B45">
        <w:rPr>
          <w:rFonts w:ascii="Calibri" w:hAnsi="Calibri" w:cs="Calibri"/>
          <w:bCs/>
          <w:color w:val="auto"/>
          <w:sz w:val="24"/>
          <w:szCs w:val="24"/>
        </w:rPr>
        <w:t xml:space="preserve">services, </w:t>
      </w:r>
      <w:r>
        <w:rPr>
          <w:rFonts w:ascii="Calibri" w:hAnsi="Calibri" w:cs="Calibri"/>
          <w:bCs/>
          <w:color w:val="auto"/>
          <w:sz w:val="24"/>
          <w:szCs w:val="24"/>
        </w:rPr>
        <w:t>many VCS groups are facing financial pressures and looking to save costs</w:t>
      </w:r>
    </w:p>
    <w:p w:rsidR="00487B45" w:rsidRDefault="00CF1C44" w:rsidP="004C7C0F">
      <w:pPr>
        <w:pStyle w:val="ECVSHeading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lastRenderedPageBreak/>
        <w:t>Within VCS groups</w:t>
      </w:r>
      <w:r w:rsidR="004C7C0F" w:rsidRPr="00487B45">
        <w:rPr>
          <w:rFonts w:ascii="Calibri" w:hAnsi="Calibri" w:cs="Calibri"/>
          <w:color w:val="auto"/>
          <w:sz w:val="24"/>
          <w:szCs w:val="24"/>
        </w:rPr>
        <w:t xml:space="preserve"> it is common for operating models to have been built </w:t>
      </w:r>
      <w:r w:rsidR="00407369">
        <w:rPr>
          <w:rFonts w:ascii="Calibri" w:hAnsi="Calibri" w:cs="Calibri"/>
          <w:color w:val="auto"/>
          <w:sz w:val="24"/>
          <w:szCs w:val="24"/>
        </w:rPr>
        <w:t xml:space="preserve">up </w:t>
      </w:r>
      <w:r w:rsidR="004C7C0F" w:rsidRPr="00487B45">
        <w:rPr>
          <w:rFonts w:ascii="Calibri" w:hAnsi="Calibri" w:cs="Calibri"/>
          <w:color w:val="auto"/>
          <w:sz w:val="24"/>
          <w:szCs w:val="24"/>
        </w:rPr>
        <w:t>over time in a less than</w:t>
      </w:r>
      <w:r>
        <w:rPr>
          <w:rFonts w:ascii="Calibri" w:hAnsi="Calibri" w:cs="Calibri"/>
          <w:color w:val="auto"/>
          <w:sz w:val="24"/>
          <w:szCs w:val="24"/>
        </w:rPr>
        <w:t xml:space="preserve"> structured fashion, as groups grow </w:t>
      </w:r>
      <w:r w:rsidR="004C7C0F" w:rsidRPr="00487B45">
        <w:rPr>
          <w:rFonts w:ascii="Calibri" w:hAnsi="Calibri" w:cs="Calibri"/>
          <w:color w:val="auto"/>
          <w:sz w:val="24"/>
          <w:szCs w:val="24"/>
        </w:rPr>
        <w:t xml:space="preserve">and add services to their portfolio. In addition, </w:t>
      </w:r>
      <w:r>
        <w:rPr>
          <w:rFonts w:ascii="Calibri" w:hAnsi="Calibri" w:cs="Calibri"/>
          <w:bCs/>
          <w:color w:val="auto"/>
          <w:sz w:val="24"/>
          <w:szCs w:val="24"/>
        </w:rPr>
        <w:t xml:space="preserve">VCS groups may </w:t>
      </w:r>
      <w:r w:rsidR="004C7C0F" w:rsidRPr="00487B45">
        <w:rPr>
          <w:rFonts w:ascii="Calibri" w:hAnsi="Calibri" w:cs="Calibri"/>
          <w:bCs/>
          <w:color w:val="auto"/>
          <w:sz w:val="24"/>
          <w:szCs w:val="24"/>
        </w:rPr>
        <w:t>be r</w:t>
      </w:r>
      <w:r w:rsidR="00BF5F00">
        <w:rPr>
          <w:rFonts w:ascii="Calibri" w:hAnsi="Calibri" w:cs="Calibri"/>
          <w:bCs/>
          <w:color w:val="auto"/>
          <w:sz w:val="24"/>
          <w:szCs w:val="24"/>
        </w:rPr>
        <w:t xml:space="preserve">eluctant to invest </w:t>
      </w:r>
      <w:r w:rsidR="004C7C0F" w:rsidRPr="00487B45">
        <w:rPr>
          <w:rFonts w:ascii="Calibri" w:hAnsi="Calibri" w:cs="Calibri"/>
          <w:bCs/>
          <w:color w:val="auto"/>
          <w:sz w:val="24"/>
          <w:szCs w:val="24"/>
        </w:rPr>
        <w:t>in new technologies</w:t>
      </w:r>
      <w:r w:rsidR="00407369">
        <w:rPr>
          <w:rFonts w:ascii="Calibri" w:hAnsi="Calibri" w:cs="Calibri"/>
          <w:color w:val="auto"/>
          <w:sz w:val="24"/>
          <w:szCs w:val="24"/>
        </w:rPr>
        <w:t xml:space="preserve">, which means that at times </w:t>
      </w:r>
      <w:r w:rsidR="004C7C0F" w:rsidRPr="00487B45">
        <w:rPr>
          <w:rFonts w:ascii="Calibri" w:hAnsi="Calibri" w:cs="Calibri"/>
          <w:color w:val="auto"/>
          <w:sz w:val="24"/>
          <w:szCs w:val="24"/>
        </w:rPr>
        <w:t>their use of digital and other technology could be significantly improved.</w:t>
      </w:r>
    </w:p>
    <w:p w:rsidR="00BF5F00" w:rsidRPr="00487B45" w:rsidRDefault="00BF5F00" w:rsidP="00BF5F00">
      <w:pPr>
        <w:pStyle w:val="ECVSHeading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 xml:space="preserve">Many VCS </w:t>
      </w:r>
      <w:r w:rsidR="00D41CC4">
        <w:rPr>
          <w:rFonts w:ascii="Calibri" w:hAnsi="Calibri" w:cs="Calibri"/>
          <w:bCs/>
          <w:color w:val="auto"/>
          <w:sz w:val="24"/>
          <w:szCs w:val="24"/>
        </w:rPr>
        <w:t xml:space="preserve">groups </w:t>
      </w:r>
      <w:r w:rsidRPr="00487B45">
        <w:rPr>
          <w:rFonts w:ascii="Calibri" w:hAnsi="Calibri" w:cs="Calibri"/>
          <w:bCs/>
          <w:color w:val="auto"/>
          <w:sz w:val="24"/>
          <w:szCs w:val="24"/>
        </w:rPr>
        <w:t>are acknowledging that a clear understanding of how they operate in practice (as opposed to what people’s job d</w:t>
      </w:r>
      <w:r>
        <w:rPr>
          <w:rFonts w:ascii="Calibri" w:hAnsi="Calibri" w:cs="Calibri"/>
          <w:bCs/>
          <w:color w:val="auto"/>
          <w:sz w:val="24"/>
          <w:szCs w:val="24"/>
        </w:rPr>
        <w:t>escriptions say!) is also important</w:t>
      </w:r>
    </w:p>
    <w:p w:rsidR="00487B45" w:rsidRPr="00487B45" w:rsidRDefault="004C7C0F" w:rsidP="004C7C0F">
      <w:pPr>
        <w:pStyle w:val="ECVSHeading1"/>
        <w:rPr>
          <w:rFonts w:ascii="Calibri" w:hAnsi="Calibri" w:cs="Calibri"/>
          <w:color w:val="auto"/>
          <w:sz w:val="24"/>
          <w:szCs w:val="24"/>
          <w:lang w:val="en-US"/>
        </w:rPr>
      </w:pPr>
      <w:r w:rsidRPr="00487B45">
        <w:rPr>
          <w:rFonts w:ascii="Calibri" w:hAnsi="Calibri" w:cs="Calibri"/>
          <w:color w:val="auto"/>
          <w:sz w:val="24"/>
          <w:szCs w:val="24"/>
        </w:rPr>
        <w:t xml:space="preserve">Therefore improvements could be made in </w:t>
      </w:r>
      <w:r w:rsidR="00BF5F00">
        <w:rPr>
          <w:rFonts w:ascii="Calibri" w:hAnsi="Calibri" w:cs="Calibri"/>
          <w:color w:val="auto"/>
          <w:sz w:val="24"/>
          <w:szCs w:val="24"/>
        </w:rPr>
        <w:t xml:space="preserve">both VCS </w:t>
      </w:r>
      <w:r w:rsidRPr="00487B45">
        <w:rPr>
          <w:rFonts w:ascii="Calibri" w:hAnsi="Calibri" w:cs="Calibri"/>
          <w:color w:val="auto"/>
          <w:sz w:val="24"/>
          <w:szCs w:val="24"/>
        </w:rPr>
        <w:t>efficiency and effectiveness.</w:t>
      </w:r>
    </w:p>
    <w:p w:rsidR="006B0AA8" w:rsidRPr="006B0AA8" w:rsidRDefault="00BF5F00" w:rsidP="006B0AA8">
      <w:pPr>
        <w:pStyle w:val="ECVSHeading1"/>
        <w:spacing w:after="120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lastRenderedPageBreak/>
        <w:t>In order to get an idea as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to how Hounslow groups </w:t>
      </w:r>
      <w:r w:rsidR="006B0AA8">
        <w:rPr>
          <w:rFonts w:ascii="Calibri" w:hAnsi="Calibri" w:cs="Calibri"/>
          <w:color w:val="auto"/>
          <w:sz w:val="24"/>
          <w:szCs w:val="24"/>
        </w:rPr>
        <w:t>are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addressing </w:t>
      </w:r>
      <w:r w:rsidR="006B0AA8">
        <w:rPr>
          <w:rFonts w:ascii="Calibri" w:hAnsi="Calibri" w:cs="Calibri"/>
          <w:color w:val="auto"/>
          <w:sz w:val="24"/>
          <w:szCs w:val="24"/>
        </w:rPr>
        <w:t>these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issues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Hounslow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Voluntary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Sector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Support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Service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(HVSSS) </w:t>
      </w:r>
      <w:r w:rsidR="006B0AA8">
        <w:rPr>
          <w:rFonts w:ascii="Calibri" w:hAnsi="Calibri" w:cs="Calibri"/>
          <w:color w:val="auto"/>
          <w:sz w:val="24"/>
          <w:szCs w:val="24"/>
        </w:rPr>
        <w:t>and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Hounslow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Council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Community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Partnerships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Unit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(CPU) </w:t>
      </w:r>
      <w:r w:rsidR="006B0AA8">
        <w:rPr>
          <w:rFonts w:ascii="Calibri" w:hAnsi="Calibri" w:cs="Calibri"/>
          <w:color w:val="auto"/>
          <w:sz w:val="24"/>
          <w:szCs w:val="24"/>
        </w:rPr>
        <w:t>have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carried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out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a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joint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Hounslow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Voluntary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Sector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Efficiency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and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6B0AA8">
        <w:rPr>
          <w:rFonts w:ascii="Calibri" w:hAnsi="Calibri" w:cs="Calibri"/>
          <w:color w:val="auto"/>
          <w:sz w:val="24"/>
          <w:szCs w:val="24"/>
        </w:rPr>
        <w:t>Effectiveness</w:t>
      </w:r>
      <w:r w:rsidR="006B0AA8">
        <w:rPr>
          <w:rFonts w:ascii="Calibri" w:hAnsi="Calibri" w:cs="Calibri"/>
          <w:color w:val="auto"/>
          <w:sz w:val="24"/>
          <w:szCs w:val="24"/>
          <w:lang w:val="en-US"/>
        </w:rPr>
        <w:t xml:space="preserve"> Survey</w:t>
      </w:r>
    </w:p>
    <w:p w:rsidR="00CF06A6" w:rsidRPr="00407369" w:rsidRDefault="006B0AA8" w:rsidP="006B0AA8">
      <w:pPr>
        <w:rPr>
          <w:rFonts w:cs="Calibri"/>
          <w:b/>
          <w:sz w:val="24"/>
          <w:szCs w:val="24"/>
        </w:rPr>
      </w:pPr>
      <w:r w:rsidRPr="008F0274">
        <w:rPr>
          <w:rFonts w:cs="Calibri"/>
          <w:sz w:val="24"/>
          <w:szCs w:val="24"/>
        </w:rPr>
        <w:t>66 groups replied to the S</w:t>
      </w:r>
      <w:r>
        <w:rPr>
          <w:rFonts w:cs="Calibri"/>
          <w:sz w:val="24"/>
          <w:szCs w:val="24"/>
        </w:rPr>
        <w:t>urvey, a response rate of 10</w:t>
      </w:r>
      <w:r w:rsidRPr="008F0274">
        <w:rPr>
          <w:rFonts w:cs="Calibri"/>
          <w:sz w:val="24"/>
          <w:szCs w:val="24"/>
        </w:rPr>
        <w:t xml:space="preserve">%. There was a good mix of large and small groups. A list of groups responding is attached at </w:t>
      </w:r>
      <w:r w:rsidRPr="00407369">
        <w:rPr>
          <w:rFonts w:cs="Calibri"/>
          <w:b/>
          <w:sz w:val="24"/>
          <w:szCs w:val="24"/>
        </w:rPr>
        <w:t xml:space="preserve">Appendix </w:t>
      </w:r>
      <w:r w:rsidR="00407369" w:rsidRPr="00407369">
        <w:rPr>
          <w:rFonts w:cs="Calibri"/>
          <w:b/>
          <w:sz w:val="24"/>
          <w:szCs w:val="24"/>
        </w:rPr>
        <w:t>1</w:t>
      </w:r>
    </w:p>
    <w:p w:rsidR="006B0AA8" w:rsidRPr="00CF06A6" w:rsidRDefault="00CF1C44" w:rsidP="00DB07F4">
      <w:pPr>
        <w:pStyle w:val="ECVSHeading1"/>
        <w:spacing w:after="120"/>
        <w:rPr>
          <w:rFonts w:ascii="Calibri" w:hAnsi="Calibri" w:cs="Calibri"/>
          <w:b/>
          <w:bCs/>
          <w:color w:val="5B9BD5" w:themeColor="accent1"/>
        </w:rPr>
      </w:pPr>
      <w:r w:rsidRPr="00CF06A6">
        <w:rPr>
          <w:rFonts w:ascii="Calibri" w:hAnsi="Calibri" w:cs="Calibri"/>
          <w:b/>
          <w:bCs/>
          <w:color w:val="5B9BD5" w:themeColor="accent1"/>
        </w:rPr>
        <w:t>Highlight Findings</w:t>
      </w:r>
      <w:r w:rsidR="00A67F7E" w:rsidRPr="00CF06A6">
        <w:rPr>
          <w:rFonts w:ascii="Calibri" w:hAnsi="Calibri" w:cs="Calibri"/>
          <w:b/>
          <w:bCs/>
          <w:color w:val="5B9BD5" w:themeColor="accent1"/>
        </w:rPr>
        <w:t xml:space="preserve"> f</w:t>
      </w:r>
      <w:r w:rsidR="00DB07F4" w:rsidRPr="00CF06A6">
        <w:rPr>
          <w:rFonts w:ascii="Calibri" w:hAnsi="Calibri" w:cs="Calibri"/>
          <w:b/>
          <w:bCs/>
          <w:color w:val="5B9BD5" w:themeColor="accent1"/>
        </w:rPr>
        <w:t>rom Hounslow VCS Groups</w:t>
      </w:r>
    </w:p>
    <w:p w:rsidR="006B0AA8" w:rsidRPr="006B0AA8" w:rsidRDefault="006B0AA8" w:rsidP="005A300D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65% </w:t>
      </w:r>
      <w:r>
        <w:rPr>
          <w:rFonts w:cs="Calibri"/>
          <w:sz w:val="24"/>
          <w:szCs w:val="24"/>
        </w:rPr>
        <w:t>of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</w:rPr>
        <w:t>groups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</w:rPr>
        <w:t>employ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</w:rPr>
        <w:t>staff</w:t>
      </w:r>
      <w:r>
        <w:rPr>
          <w:rFonts w:cs="Calibri"/>
          <w:sz w:val="24"/>
          <w:szCs w:val="24"/>
          <w:lang w:val="en-US"/>
        </w:rPr>
        <w:t xml:space="preserve">, </w:t>
      </w:r>
      <w:r>
        <w:rPr>
          <w:rFonts w:cs="Calibri"/>
          <w:sz w:val="24"/>
          <w:szCs w:val="24"/>
        </w:rPr>
        <w:t>but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</w:rPr>
        <w:t>many</w:t>
      </w:r>
      <w:r>
        <w:rPr>
          <w:rFonts w:cs="Calibri"/>
          <w:sz w:val="24"/>
          <w:szCs w:val="24"/>
          <w:lang w:val="en-US"/>
        </w:rPr>
        <w:t xml:space="preserve"> VCS </w:t>
      </w:r>
      <w:r>
        <w:rPr>
          <w:rFonts w:cs="Calibri"/>
          <w:sz w:val="24"/>
          <w:szCs w:val="24"/>
        </w:rPr>
        <w:t>staff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</w:rPr>
        <w:t>are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</w:rPr>
        <w:t>only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</w:rPr>
        <w:t>part</w:t>
      </w:r>
      <w:r>
        <w:rPr>
          <w:rFonts w:cs="Calibri"/>
          <w:sz w:val="24"/>
          <w:szCs w:val="24"/>
          <w:lang w:val="en-US"/>
        </w:rPr>
        <w:t xml:space="preserve"> time</w:t>
      </w:r>
    </w:p>
    <w:p w:rsidR="00487B45" w:rsidRPr="005A300D" w:rsidRDefault="006B0AA8" w:rsidP="005A300D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19% </w:t>
      </w:r>
      <w:r w:rsidR="00DB07F4">
        <w:rPr>
          <w:rFonts w:cs="Calibri"/>
          <w:sz w:val="24"/>
          <w:szCs w:val="24"/>
        </w:rPr>
        <w:t xml:space="preserve">of groups </w:t>
      </w:r>
      <w:r>
        <w:rPr>
          <w:rFonts w:cs="Calibri"/>
          <w:sz w:val="24"/>
          <w:szCs w:val="24"/>
        </w:rPr>
        <w:t xml:space="preserve">expect staff numbers to increase over the next 12 months </w:t>
      </w:r>
      <w:r w:rsidR="005A300D" w:rsidRPr="005A300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and 10% to decrea</w:t>
      </w:r>
      <w:r w:rsidR="00613DBD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</w:p>
    <w:p w:rsidR="006B0AA8" w:rsidRDefault="006B0AA8" w:rsidP="005A300D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Only</w:t>
      </w:r>
      <w:r>
        <w:rPr>
          <w:rFonts w:cs="Calibri"/>
          <w:sz w:val="24"/>
          <w:szCs w:val="24"/>
          <w:lang w:val="en-US"/>
        </w:rPr>
        <w:t xml:space="preserve"> 11% </w:t>
      </w:r>
      <w:r>
        <w:rPr>
          <w:rFonts w:cs="Calibri"/>
          <w:sz w:val="24"/>
          <w:szCs w:val="24"/>
        </w:rPr>
        <w:t>of</w:t>
      </w:r>
      <w:r>
        <w:rPr>
          <w:rFonts w:cs="Calibri"/>
          <w:sz w:val="24"/>
          <w:szCs w:val="24"/>
          <w:lang w:val="en-US"/>
        </w:rPr>
        <w:t xml:space="preserve"> </w:t>
      </w:r>
      <w:r w:rsidR="00613DBD">
        <w:rPr>
          <w:rFonts w:cs="Calibri"/>
          <w:sz w:val="24"/>
          <w:szCs w:val="24"/>
        </w:rPr>
        <w:t>groups</w:t>
      </w:r>
      <w:r w:rsidR="00613DBD">
        <w:rPr>
          <w:rFonts w:cs="Calibri"/>
          <w:sz w:val="24"/>
          <w:szCs w:val="24"/>
          <w:lang w:val="en-US"/>
        </w:rPr>
        <w:t xml:space="preserve"> </w:t>
      </w:r>
      <w:r w:rsidR="00613DBD">
        <w:rPr>
          <w:rFonts w:cs="Calibri"/>
          <w:sz w:val="24"/>
          <w:szCs w:val="24"/>
        </w:rPr>
        <w:t>share</w:t>
      </w:r>
      <w:r w:rsidR="00613DBD">
        <w:rPr>
          <w:rFonts w:cs="Calibri"/>
          <w:sz w:val="24"/>
          <w:szCs w:val="24"/>
          <w:lang w:val="en-US"/>
        </w:rPr>
        <w:t xml:space="preserve"> </w:t>
      </w:r>
      <w:r w:rsidR="00613DBD">
        <w:rPr>
          <w:rFonts w:cs="Calibri"/>
          <w:sz w:val="24"/>
          <w:szCs w:val="24"/>
        </w:rPr>
        <w:t>staff</w:t>
      </w:r>
      <w:r w:rsidR="00613DBD">
        <w:rPr>
          <w:rFonts w:cs="Calibri"/>
          <w:sz w:val="24"/>
          <w:szCs w:val="24"/>
          <w:lang w:val="en-US"/>
        </w:rPr>
        <w:t xml:space="preserve"> </w:t>
      </w:r>
      <w:r w:rsidR="00613DBD">
        <w:rPr>
          <w:rFonts w:cs="Calibri"/>
          <w:sz w:val="24"/>
          <w:szCs w:val="24"/>
        </w:rPr>
        <w:t>with</w:t>
      </w:r>
      <w:r w:rsidR="00613DBD">
        <w:rPr>
          <w:rFonts w:cs="Calibri"/>
          <w:sz w:val="24"/>
          <w:szCs w:val="24"/>
          <w:lang w:val="en-US"/>
        </w:rPr>
        <w:t xml:space="preserve"> </w:t>
      </w:r>
      <w:r w:rsidR="00613DBD">
        <w:rPr>
          <w:rFonts w:cs="Calibri"/>
          <w:sz w:val="24"/>
          <w:szCs w:val="24"/>
        </w:rPr>
        <w:t>other</w:t>
      </w:r>
      <w:r w:rsidR="00613DBD">
        <w:rPr>
          <w:rFonts w:cs="Calibri"/>
          <w:sz w:val="24"/>
          <w:szCs w:val="24"/>
          <w:lang w:val="en-US"/>
        </w:rPr>
        <w:t xml:space="preserve"> </w:t>
      </w:r>
      <w:r w:rsidR="00613DBD">
        <w:rPr>
          <w:rFonts w:cs="Calibri"/>
          <w:sz w:val="24"/>
          <w:szCs w:val="24"/>
        </w:rPr>
        <w:t>groups</w:t>
      </w:r>
    </w:p>
    <w:p w:rsidR="002C4565" w:rsidRPr="00407369" w:rsidRDefault="002C4565" w:rsidP="002C4565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lastRenderedPageBreak/>
        <w:t xml:space="preserve">93% of groups do not </w:t>
      </w:r>
      <w:r w:rsidR="00E56C93">
        <w:rPr>
          <w:rFonts w:cs="Calibri"/>
          <w:sz w:val="24"/>
          <w:szCs w:val="24"/>
        </w:rPr>
        <w:t xml:space="preserve">currently </w:t>
      </w:r>
      <w:r>
        <w:rPr>
          <w:rFonts w:cs="Calibri"/>
          <w:sz w:val="24"/>
          <w:szCs w:val="24"/>
        </w:rPr>
        <w:t xml:space="preserve">share other costs </w:t>
      </w:r>
      <w:r w:rsidR="00407369">
        <w:rPr>
          <w:rFonts w:cs="Calibri"/>
          <w:sz w:val="24"/>
          <w:szCs w:val="24"/>
        </w:rPr>
        <w:t>-</w:t>
      </w:r>
      <w:r w:rsidR="00E56C93">
        <w:rPr>
          <w:rFonts w:cs="Calibri"/>
          <w:sz w:val="24"/>
          <w:szCs w:val="24"/>
        </w:rPr>
        <w:t xml:space="preserve"> </w:t>
      </w:r>
      <w:r w:rsidR="00407369">
        <w:rPr>
          <w:rFonts w:cs="Calibri"/>
          <w:sz w:val="24"/>
          <w:szCs w:val="24"/>
        </w:rPr>
        <w:t xml:space="preserve">however 25% plan to do so </w:t>
      </w:r>
      <w:r w:rsidR="00E56C93">
        <w:rPr>
          <w:rFonts w:cs="Calibri"/>
          <w:sz w:val="24"/>
          <w:szCs w:val="24"/>
        </w:rPr>
        <w:t>over the next 12 months</w:t>
      </w:r>
    </w:p>
    <w:p w:rsidR="00407369" w:rsidRPr="005A300D" w:rsidRDefault="00407369" w:rsidP="002C4565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52% of groups would like more information and advice from HVSSS on how to share staff and other costs</w:t>
      </w:r>
    </w:p>
    <w:p w:rsidR="002C4565" w:rsidRPr="006B0AA8" w:rsidRDefault="00407369" w:rsidP="005A300D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83</w:t>
      </w:r>
      <w:r w:rsidR="00E56C93">
        <w:rPr>
          <w:rFonts w:cs="Calibri"/>
          <w:sz w:val="24"/>
          <w:szCs w:val="24"/>
          <w:lang w:val="en-US"/>
        </w:rPr>
        <w:t xml:space="preserve">% </w:t>
      </w:r>
      <w:r w:rsidR="00E56C93">
        <w:rPr>
          <w:rFonts w:cs="Calibri"/>
          <w:sz w:val="24"/>
          <w:szCs w:val="24"/>
        </w:rPr>
        <w:t>of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groups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already use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regular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volunteers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but</w:t>
      </w:r>
      <w:r w:rsidR="00E56C93">
        <w:rPr>
          <w:rFonts w:cs="Calibri"/>
          <w:sz w:val="24"/>
          <w:szCs w:val="24"/>
          <w:lang w:val="en-US"/>
        </w:rPr>
        <w:t xml:space="preserve"> 35% </w:t>
      </w:r>
      <w:r w:rsidR="00E56C93">
        <w:rPr>
          <w:rFonts w:cs="Calibri"/>
          <w:sz w:val="24"/>
          <w:szCs w:val="24"/>
        </w:rPr>
        <w:t>would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like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additional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advice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from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Volunteer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Hounslow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on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how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they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can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 w:rsidR="00E56C93">
        <w:rPr>
          <w:rFonts w:cs="Calibri"/>
          <w:sz w:val="24"/>
          <w:szCs w:val="24"/>
        </w:rPr>
        <w:t>recruit</w:t>
      </w:r>
      <w:r w:rsidR="00E56C93"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</w:rPr>
        <w:t xml:space="preserve">more </w:t>
      </w:r>
      <w:r w:rsidR="00E56C93">
        <w:rPr>
          <w:rFonts w:cs="Calibri"/>
          <w:sz w:val="24"/>
          <w:szCs w:val="24"/>
          <w:lang w:val="en-US"/>
        </w:rPr>
        <w:t>volunteers</w:t>
      </w:r>
    </w:p>
    <w:p w:rsidR="00487B45" w:rsidRPr="00F76885" w:rsidRDefault="00613DBD" w:rsidP="005A300D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Only 25% of </w:t>
      </w:r>
      <w:r w:rsidR="00F76885">
        <w:rPr>
          <w:rFonts w:cs="Calibri"/>
          <w:sz w:val="24"/>
          <w:szCs w:val="24"/>
          <w:lang w:val="en-US"/>
        </w:rPr>
        <w:t xml:space="preserve"> </w:t>
      </w:r>
      <w:r w:rsidR="00F76885">
        <w:rPr>
          <w:rFonts w:cs="Calibri"/>
          <w:sz w:val="24"/>
          <w:szCs w:val="24"/>
        </w:rPr>
        <w:t>groups</w:t>
      </w:r>
      <w:r w:rsidR="00F76885">
        <w:rPr>
          <w:rFonts w:cs="Calibri"/>
          <w:sz w:val="24"/>
          <w:szCs w:val="24"/>
          <w:lang w:val="en-US"/>
        </w:rPr>
        <w:t xml:space="preserve"> </w:t>
      </w:r>
      <w:r w:rsidR="005A300D" w:rsidRPr="005A300D">
        <w:rPr>
          <w:rFonts w:cs="Calibri"/>
          <w:sz w:val="24"/>
          <w:szCs w:val="24"/>
        </w:rPr>
        <w:t xml:space="preserve">currently make use of national </w:t>
      </w:r>
      <w:r w:rsidR="00F76885">
        <w:rPr>
          <w:rFonts w:cs="Calibri"/>
          <w:sz w:val="24"/>
          <w:szCs w:val="24"/>
        </w:rPr>
        <w:t xml:space="preserve">cost </w:t>
      </w:r>
      <w:r w:rsidR="005A300D" w:rsidRPr="005A300D">
        <w:rPr>
          <w:rFonts w:cs="Calibri"/>
          <w:sz w:val="24"/>
          <w:szCs w:val="24"/>
        </w:rPr>
        <w:t xml:space="preserve">discount schemes </w:t>
      </w:r>
    </w:p>
    <w:p w:rsidR="00F76885" w:rsidRPr="00F76885" w:rsidRDefault="00407369" w:rsidP="005A300D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Only 27</w:t>
      </w:r>
      <w:r w:rsidR="00F76885">
        <w:rPr>
          <w:rFonts w:cs="Calibri"/>
          <w:sz w:val="24"/>
          <w:szCs w:val="24"/>
        </w:rPr>
        <w:t>% of groups have benchmarked their costs against other similar groups</w:t>
      </w:r>
    </w:p>
    <w:p w:rsidR="00F76885" w:rsidRPr="00DB07F4" w:rsidRDefault="00F76885" w:rsidP="005A300D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76% of groups have had some form of funding from Hounslow Council</w:t>
      </w:r>
    </w:p>
    <w:p w:rsidR="00DB07F4" w:rsidRPr="005A300D" w:rsidRDefault="00DB07F4" w:rsidP="005A300D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51% of groups charge for some of their services, most groups who do not charge</w:t>
      </w:r>
      <w:r w:rsidR="00A92698">
        <w:rPr>
          <w:rFonts w:cs="Calibri"/>
          <w:sz w:val="24"/>
          <w:szCs w:val="24"/>
        </w:rPr>
        <w:t xml:space="preserve"> would be willing to consider this in future</w:t>
      </w:r>
    </w:p>
    <w:p w:rsidR="00487B45" w:rsidRPr="00A92698" w:rsidRDefault="005A300D" w:rsidP="005A300D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 w:rsidRPr="005A300D">
        <w:rPr>
          <w:rFonts w:cs="Calibri"/>
          <w:sz w:val="24"/>
          <w:szCs w:val="24"/>
        </w:rPr>
        <w:lastRenderedPageBreak/>
        <w:t xml:space="preserve">56% of group have </w:t>
      </w:r>
      <w:r w:rsidR="00A67F7E">
        <w:rPr>
          <w:rFonts w:cs="Calibri"/>
          <w:sz w:val="24"/>
          <w:szCs w:val="24"/>
        </w:rPr>
        <w:t xml:space="preserve">already </w:t>
      </w:r>
      <w:r w:rsidRPr="005A300D">
        <w:rPr>
          <w:rFonts w:cs="Calibri"/>
          <w:sz w:val="24"/>
          <w:szCs w:val="24"/>
        </w:rPr>
        <w:t xml:space="preserve">taken steps to increase efficiencies </w:t>
      </w:r>
      <w:r w:rsidR="00A67F7E">
        <w:rPr>
          <w:rFonts w:cs="Calibri"/>
          <w:sz w:val="24"/>
          <w:szCs w:val="24"/>
        </w:rPr>
        <w:t xml:space="preserve">and reduce costs over </w:t>
      </w:r>
      <w:r w:rsidRPr="005A300D">
        <w:rPr>
          <w:rFonts w:cs="Calibri"/>
          <w:sz w:val="24"/>
          <w:szCs w:val="24"/>
        </w:rPr>
        <w:t>the last two years</w:t>
      </w:r>
      <w:r w:rsidR="00407369">
        <w:rPr>
          <w:rFonts w:cs="Calibri"/>
          <w:sz w:val="24"/>
          <w:szCs w:val="24"/>
        </w:rPr>
        <w:t xml:space="preserve"> and 33%</w:t>
      </w:r>
      <w:r w:rsidR="00A67F7E">
        <w:rPr>
          <w:rFonts w:cs="Calibri"/>
          <w:sz w:val="24"/>
          <w:szCs w:val="24"/>
        </w:rPr>
        <w:t xml:space="preserve"> plan to make further efficiencies and savings over the next 12 months</w:t>
      </w:r>
    </w:p>
    <w:p w:rsidR="00A92698" w:rsidRPr="00A92698" w:rsidRDefault="00A92698" w:rsidP="005A300D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Local VCS groups secure substantial funding from </w:t>
      </w:r>
      <w:r w:rsidR="00407369">
        <w:rPr>
          <w:rFonts w:cs="Calibri"/>
          <w:sz w:val="24"/>
          <w:szCs w:val="24"/>
        </w:rPr>
        <w:t xml:space="preserve">a wide range </w:t>
      </w:r>
      <w:r>
        <w:rPr>
          <w:rFonts w:cs="Calibri"/>
          <w:sz w:val="24"/>
          <w:szCs w:val="24"/>
        </w:rPr>
        <w:t xml:space="preserve">other funders- </w:t>
      </w:r>
      <w:r w:rsidR="00407369">
        <w:rPr>
          <w:rFonts w:cs="Calibri"/>
          <w:sz w:val="24"/>
          <w:szCs w:val="24"/>
        </w:rPr>
        <w:t xml:space="preserve">see </w:t>
      </w:r>
      <w:r w:rsidR="00407369" w:rsidRPr="0034639D">
        <w:rPr>
          <w:rFonts w:cs="Calibri"/>
          <w:b/>
          <w:sz w:val="24"/>
          <w:szCs w:val="24"/>
        </w:rPr>
        <w:t>Appendix 2</w:t>
      </w:r>
      <w:r w:rsidR="00407369">
        <w:rPr>
          <w:rFonts w:cs="Calibri"/>
          <w:sz w:val="24"/>
          <w:szCs w:val="24"/>
        </w:rPr>
        <w:t xml:space="preserve">. </w:t>
      </w:r>
      <w:r w:rsidR="0034639D">
        <w:rPr>
          <w:rFonts w:cs="Calibri"/>
          <w:sz w:val="24"/>
          <w:szCs w:val="24"/>
        </w:rPr>
        <w:t>T</w:t>
      </w:r>
      <w:r>
        <w:rPr>
          <w:rFonts w:cs="Calibri"/>
          <w:sz w:val="24"/>
          <w:szCs w:val="24"/>
        </w:rPr>
        <w:t>he 63 groups in our Survey</w:t>
      </w:r>
      <w:r w:rsidR="0034639D">
        <w:rPr>
          <w:rFonts w:cs="Calibri"/>
          <w:sz w:val="24"/>
          <w:szCs w:val="24"/>
        </w:rPr>
        <w:t xml:space="preserve"> reported over £</w:t>
      </w:r>
      <w:r w:rsidR="003D255F">
        <w:rPr>
          <w:rFonts w:cs="Calibri"/>
          <w:sz w:val="24"/>
          <w:szCs w:val="24"/>
        </w:rPr>
        <w:t>5,830,000</w:t>
      </w:r>
      <w:r w:rsidR="0034639D">
        <w:rPr>
          <w:rFonts w:cs="Calibri"/>
          <w:sz w:val="24"/>
          <w:szCs w:val="24"/>
        </w:rPr>
        <w:t xml:space="preserve"> in externa</w:t>
      </w:r>
      <w:r w:rsidR="003D255F">
        <w:rPr>
          <w:rFonts w:cs="Calibri"/>
          <w:sz w:val="24"/>
          <w:szCs w:val="24"/>
        </w:rPr>
        <w:t xml:space="preserve">l funding. </w:t>
      </w:r>
      <w:r w:rsidR="0034639D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>caled up to all 600 groups in Hounslow</w:t>
      </w:r>
      <w:r w:rsidR="003D255F">
        <w:rPr>
          <w:rFonts w:cs="Calibri"/>
          <w:sz w:val="24"/>
          <w:szCs w:val="24"/>
        </w:rPr>
        <w:t xml:space="preserve">, and recognising our Survey included some groups with large grants and some grants were over several years, </w:t>
      </w:r>
      <w:r>
        <w:rPr>
          <w:rFonts w:cs="Calibri"/>
          <w:sz w:val="24"/>
          <w:szCs w:val="24"/>
        </w:rPr>
        <w:t xml:space="preserve"> this would suggest </w:t>
      </w:r>
      <w:r w:rsidR="003D255F">
        <w:rPr>
          <w:rFonts w:cs="Calibri"/>
          <w:sz w:val="24"/>
          <w:szCs w:val="24"/>
        </w:rPr>
        <w:t xml:space="preserve">Hounslow VCS groups attract </w:t>
      </w:r>
      <w:r>
        <w:rPr>
          <w:rFonts w:cs="Calibri"/>
          <w:sz w:val="24"/>
          <w:szCs w:val="24"/>
        </w:rPr>
        <w:t>total external funding per year of around £</w:t>
      </w:r>
      <w:r w:rsidR="000C365A">
        <w:rPr>
          <w:rFonts w:cs="Calibri"/>
          <w:sz w:val="24"/>
          <w:szCs w:val="24"/>
        </w:rPr>
        <w:t>25</w:t>
      </w:r>
      <w:r w:rsidR="003D255F">
        <w:rPr>
          <w:rFonts w:cs="Calibri"/>
          <w:sz w:val="24"/>
          <w:szCs w:val="24"/>
        </w:rPr>
        <w:t>m</w:t>
      </w:r>
    </w:p>
    <w:p w:rsidR="00A92698" w:rsidRPr="00A92698" w:rsidRDefault="00A92698" w:rsidP="00A92698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L</w:t>
      </w:r>
      <w:r w:rsidR="00FA4497">
        <w:rPr>
          <w:rFonts w:cs="Calibri"/>
          <w:sz w:val="24"/>
          <w:szCs w:val="24"/>
        </w:rPr>
        <w:t xml:space="preserve">ocal VCS groups are also </w:t>
      </w:r>
      <w:r>
        <w:rPr>
          <w:rFonts w:cs="Calibri"/>
          <w:sz w:val="24"/>
          <w:szCs w:val="24"/>
        </w:rPr>
        <w:t>good at wider income generation</w:t>
      </w:r>
      <w:r w:rsidR="00FA4497">
        <w:rPr>
          <w:rFonts w:cs="Calibri"/>
          <w:sz w:val="24"/>
          <w:szCs w:val="24"/>
        </w:rPr>
        <w:t xml:space="preserve"> in addition to external funding</w:t>
      </w:r>
      <w:r>
        <w:rPr>
          <w:rFonts w:cs="Calibri"/>
          <w:sz w:val="24"/>
          <w:szCs w:val="24"/>
        </w:rPr>
        <w:t>, via charges, membership fees, fundraising events, donat</w:t>
      </w:r>
      <w:r w:rsidR="00FA4497">
        <w:rPr>
          <w:rFonts w:cs="Calibri"/>
          <w:sz w:val="24"/>
          <w:szCs w:val="24"/>
        </w:rPr>
        <w:t>ions</w:t>
      </w:r>
      <w:r w:rsidR="000C365A">
        <w:rPr>
          <w:rFonts w:cs="Calibri"/>
          <w:sz w:val="24"/>
          <w:szCs w:val="24"/>
        </w:rPr>
        <w:t xml:space="preserve">, charity shops </w:t>
      </w:r>
      <w:r w:rsidR="00FA4497">
        <w:rPr>
          <w:rFonts w:cs="Calibri"/>
          <w:sz w:val="24"/>
          <w:szCs w:val="24"/>
        </w:rPr>
        <w:t>and business sponsorship. T</w:t>
      </w:r>
      <w:r>
        <w:rPr>
          <w:rFonts w:cs="Calibri"/>
          <w:sz w:val="24"/>
          <w:szCs w:val="24"/>
        </w:rPr>
        <w:t xml:space="preserve">he 63 groups in our Survey reported </w:t>
      </w:r>
      <w:r w:rsidR="000C365A">
        <w:rPr>
          <w:rFonts w:cs="Calibri"/>
          <w:sz w:val="24"/>
          <w:szCs w:val="24"/>
        </w:rPr>
        <w:t xml:space="preserve">over </w:t>
      </w:r>
      <w:r>
        <w:rPr>
          <w:rFonts w:cs="Calibri"/>
          <w:sz w:val="24"/>
          <w:szCs w:val="24"/>
        </w:rPr>
        <w:t>£</w:t>
      </w:r>
      <w:r w:rsidR="000C365A">
        <w:rPr>
          <w:rFonts w:cs="Calibri"/>
          <w:sz w:val="24"/>
          <w:szCs w:val="24"/>
        </w:rPr>
        <w:t>820,000</w:t>
      </w:r>
      <w:r>
        <w:rPr>
          <w:rFonts w:cs="Calibri"/>
          <w:sz w:val="24"/>
          <w:szCs w:val="24"/>
        </w:rPr>
        <w:t xml:space="preserve"> </w:t>
      </w:r>
      <w:r w:rsidR="00FA4497">
        <w:rPr>
          <w:rFonts w:cs="Calibri"/>
          <w:sz w:val="24"/>
          <w:szCs w:val="24"/>
        </w:rPr>
        <w:t>in additional income generation</w:t>
      </w:r>
      <w:r>
        <w:rPr>
          <w:rFonts w:cs="Calibri"/>
          <w:sz w:val="24"/>
          <w:szCs w:val="24"/>
        </w:rPr>
        <w:t>,</w:t>
      </w:r>
      <w:r w:rsidR="00FA4497" w:rsidRPr="00FA4497">
        <w:rPr>
          <w:rFonts w:cs="Calibri"/>
          <w:sz w:val="24"/>
          <w:szCs w:val="24"/>
        </w:rPr>
        <w:t xml:space="preserve"> </w:t>
      </w:r>
      <w:r w:rsidR="00FA4497">
        <w:rPr>
          <w:rFonts w:cs="Calibri"/>
          <w:sz w:val="24"/>
          <w:szCs w:val="24"/>
        </w:rPr>
        <w:t xml:space="preserve">see </w:t>
      </w:r>
      <w:r w:rsidR="00FA4497">
        <w:rPr>
          <w:rFonts w:cs="Calibri"/>
          <w:b/>
          <w:sz w:val="24"/>
          <w:szCs w:val="24"/>
        </w:rPr>
        <w:t>Appendix 3</w:t>
      </w:r>
      <w:r w:rsidR="00FA4497">
        <w:rPr>
          <w:rFonts w:cs="Calibri"/>
          <w:sz w:val="24"/>
          <w:szCs w:val="24"/>
        </w:rPr>
        <w:t xml:space="preserve">. </w:t>
      </w:r>
      <w:r w:rsidR="000C365A">
        <w:rPr>
          <w:rFonts w:cs="Calibri"/>
          <w:sz w:val="24"/>
          <w:szCs w:val="24"/>
        </w:rPr>
        <w:lastRenderedPageBreak/>
        <w:t xml:space="preserve">(Note this income figure does not include around £450,000 in box office and other income by a large VCS arts organisation).  </w:t>
      </w:r>
      <w:r w:rsidR="00FA4497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caled up to all 600 groups in Hounslow this would suggest local VCS groups raise </w:t>
      </w:r>
      <w:r w:rsidR="000C365A">
        <w:rPr>
          <w:rFonts w:cs="Calibri"/>
          <w:sz w:val="24"/>
          <w:szCs w:val="24"/>
        </w:rPr>
        <w:t xml:space="preserve">additional income </w:t>
      </w:r>
      <w:r>
        <w:rPr>
          <w:rFonts w:cs="Calibri"/>
          <w:sz w:val="24"/>
          <w:szCs w:val="24"/>
        </w:rPr>
        <w:t>of around £</w:t>
      </w:r>
      <w:r w:rsidR="000C365A">
        <w:rPr>
          <w:rFonts w:cs="Calibri"/>
          <w:sz w:val="24"/>
          <w:szCs w:val="24"/>
        </w:rPr>
        <w:t>6m per year</w:t>
      </w:r>
    </w:p>
    <w:p w:rsidR="00487B45" w:rsidRPr="00CF06A6" w:rsidRDefault="002C4565" w:rsidP="00FA4497">
      <w:pPr>
        <w:numPr>
          <w:ilvl w:val="0"/>
          <w:numId w:val="19"/>
        </w:num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VCS services are pretty cost effective, unit costs vary a lot due the nature of the service but for the VCS groups in our Survey average unit costs were £10-£20 per service</w:t>
      </w:r>
      <w:r w:rsidR="00FA4497">
        <w:rPr>
          <w:rFonts w:cs="Calibri"/>
          <w:sz w:val="24"/>
          <w:szCs w:val="24"/>
        </w:rPr>
        <w:t xml:space="preserve"> </w:t>
      </w:r>
      <w:r w:rsidR="000C365A">
        <w:rPr>
          <w:rFonts w:cs="Calibri"/>
          <w:sz w:val="24"/>
          <w:szCs w:val="24"/>
        </w:rPr>
        <w:t>user</w:t>
      </w: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CF06A6" w:rsidRDefault="00CF06A6" w:rsidP="00CF06A6">
      <w:pPr>
        <w:rPr>
          <w:rFonts w:cs="Calibri"/>
          <w:sz w:val="24"/>
          <w:szCs w:val="24"/>
        </w:rPr>
      </w:pPr>
    </w:p>
    <w:p w:rsidR="00160D36" w:rsidRPr="00FA4497" w:rsidRDefault="00160D36" w:rsidP="00CF06A6">
      <w:pPr>
        <w:rPr>
          <w:rFonts w:cs="Calibri"/>
          <w:sz w:val="24"/>
          <w:szCs w:val="24"/>
          <w:lang w:val="en-US"/>
        </w:rPr>
      </w:pPr>
    </w:p>
    <w:p w:rsidR="000B0A49" w:rsidRPr="006761AD" w:rsidRDefault="00BB2FAF" w:rsidP="00C1431C">
      <w:pPr>
        <w:pStyle w:val="ECVSHeading1"/>
        <w:rPr>
          <w:b/>
          <w:color w:val="5B9BD5" w:themeColor="accent1"/>
        </w:rPr>
      </w:pPr>
      <w:r w:rsidRPr="006761AD">
        <w:rPr>
          <w:b/>
          <w:color w:val="5B9BD5" w:themeColor="accent1"/>
        </w:rPr>
        <w:t>Survey Responses</w:t>
      </w:r>
    </w:p>
    <w:p w:rsidR="00BD2D42" w:rsidRPr="00BD2D42" w:rsidRDefault="00BD2D42" w:rsidP="00C1431C">
      <w:pPr>
        <w:pStyle w:val="ECVSHeading1"/>
        <w:rPr>
          <w:rFonts w:ascii="Calibri" w:hAnsi="Calibri" w:cs="Calibri"/>
          <w:color w:val="auto"/>
          <w:sz w:val="24"/>
          <w:szCs w:val="24"/>
        </w:rPr>
      </w:pPr>
      <w:r w:rsidRPr="00BD2D42">
        <w:rPr>
          <w:rFonts w:ascii="Calibri" w:hAnsi="Calibri" w:cs="Calibri"/>
          <w:color w:val="auto"/>
          <w:sz w:val="24"/>
          <w:szCs w:val="24"/>
        </w:rPr>
        <w:t>The graphs below illustrate responses by survey question</w:t>
      </w:r>
    </w:p>
    <w:p w:rsidR="00A76CC3" w:rsidRDefault="00A76CC3" w:rsidP="00081884">
      <w:pPr>
        <w:rPr>
          <w:noProof/>
          <w:lang w:val="en-US"/>
        </w:rPr>
      </w:pPr>
    </w:p>
    <w:p w:rsidR="00CF06A6" w:rsidRDefault="00C0517F" w:rsidP="00081884">
      <w:pPr>
        <w:rPr>
          <w:noProof/>
          <w:lang w:eastAsia="en-GB"/>
        </w:rPr>
      </w:pPr>
      <w:r w:rsidRPr="003834E0">
        <w:rPr>
          <w:noProof/>
          <w:lang w:eastAsia="en-GB"/>
        </w:rPr>
        <w:lastRenderedPageBreak/>
        <w:drawing>
          <wp:inline distT="0" distB="0" distL="0" distR="0">
            <wp:extent cx="5133975" cy="2238375"/>
            <wp:effectExtent l="0" t="0" r="9525" b="9525"/>
            <wp:docPr id="2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F06A6" w:rsidRPr="00123A87" w:rsidRDefault="00CF06A6" w:rsidP="00081884">
      <w:pPr>
        <w:rPr>
          <w:noProof/>
          <w:lang w:eastAsia="en-GB"/>
        </w:rPr>
      </w:pPr>
    </w:p>
    <w:p w:rsidR="000B0A49" w:rsidRDefault="00C0517F" w:rsidP="00081884">
      <w:r w:rsidRPr="003834E0">
        <w:rPr>
          <w:noProof/>
          <w:lang w:eastAsia="en-GB"/>
        </w:rPr>
        <w:drawing>
          <wp:inline distT="0" distB="0" distL="0" distR="0">
            <wp:extent cx="5105400" cy="2266950"/>
            <wp:effectExtent l="0" t="0" r="0" b="0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06A6" w:rsidRDefault="00CF06A6" w:rsidP="00081884">
      <w:pPr>
        <w:rPr>
          <w:noProof/>
          <w:lang w:eastAsia="en-GB"/>
        </w:rPr>
      </w:pPr>
    </w:p>
    <w:p w:rsidR="001A46A5" w:rsidRDefault="00C0517F" w:rsidP="00081884">
      <w:pPr>
        <w:rPr>
          <w:noProof/>
          <w:lang w:val="en-US"/>
        </w:rPr>
      </w:pPr>
      <w:r w:rsidRPr="00555A2F">
        <w:rPr>
          <w:noProof/>
          <w:lang w:eastAsia="en-GB"/>
        </w:rPr>
        <w:lastRenderedPageBreak/>
        <w:drawing>
          <wp:inline distT="0" distB="0" distL="0" distR="0">
            <wp:extent cx="5124450" cy="2667000"/>
            <wp:effectExtent l="0" t="0" r="0" b="0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46A5" w:rsidRDefault="001A46A5" w:rsidP="00081884">
      <w:pPr>
        <w:rPr>
          <w:noProof/>
          <w:lang w:val="en-US"/>
        </w:rPr>
      </w:pPr>
    </w:p>
    <w:p w:rsidR="00160D36" w:rsidRDefault="00160D36" w:rsidP="00081884">
      <w:pPr>
        <w:rPr>
          <w:noProof/>
          <w:lang w:val="en-US"/>
        </w:rPr>
      </w:pPr>
    </w:p>
    <w:p w:rsidR="000B0A49" w:rsidRPr="006761AD" w:rsidRDefault="00454724" w:rsidP="00081884">
      <w:pPr>
        <w:rPr>
          <w:noProof/>
          <w:lang w:val="en-US"/>
        </w:rPr>
      </w:pPr>
      <w:r w:rsidRPr="00C745C7">
        <w:rPr>
          <w:noProof/>
          <w:lang w:eastAsia="en-GB"/>
        </w:rPr>
        <w:drawing>
          <wp:inline distT="0" distB="0" distL="0" distR="0" wp14:anchorId="6CC0959D" wp14:editId="3338955B">
            <wp:extent cx="5343525" cy="2495550"/>
            <wp:effectExtent l="0" t="0" r="9525" b="0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46A5" w:rsidRDefault="00C0517F" w:rsidP="00081884">
      <w:pPr>
        <w:rPr>
          <w:noProof/>
          <w:lang w:eastAsia="en-GB"/>
        </w:rPr>
      </w:pPr>
      <w:r w:rsidRPr="006D5C72">
        <w:rPr>
          <w:noProof/>
          <w:lang w:eastAsia="en-GB"/>
        </w:rPr>
        <w:lastRenderedPageBreak/>
        <w:drawing>
          <wp:inline distT="0" distB="0" distL="0" distR="0">
            <wp:extent cx="5362575" cy="2828925"/>
            <wp:effectExtent l="0" t="0" r="9525" b="9525"/>
            <wp:docPr id="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C5466" w:rsidRDefault="00C0517F" w:rsidP="00081884">
      <w:pPr>
        <w:rPr>
          <w:noProof/>
          <w:lang w:val="en-US"/>
        </w:rPr>
      </w:pPr>
      <w:r w:rsidRPr="00B4242C">
        <w:rPr>
          <w:noProof/>
          <w:lang w:eastAsia="en-GB"/>
        </w:rPr>
        <w:drawing>
          <wp:inline distT="0" distB="0" distL="0" distR="0">
            <wp:extent cx="5353050" cy="2524125"/>
            <wp:effectExtent l="0" t="0" r="0" b="9525"/>
            <wp:docPr id="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4FE8" w:rsidRDefault="00364FE8" w:rsidP="00081884">
      <w:pPr>
        <w:rPr>
          <w:noProof/>
          <w:lang w:val="en-US"/>
        </w:rPr>
      </w:pPr>
    </w:p>
    <w:p w:rsidR="00364FE8" w:rsidRDefault="00364FE8" w:rsidP="00081884">
      <w:pPr>
        <w:rPr>
          <w:noProof/>
          <w:lang w:val="en-US"/>
        </w:rPr>
      </w:pPr>
    </w:p>
    <w:p w:rsidR="003657FF" w:rsidRDefault="003657FF" w:rsidP="00081884">
      <w:pPr>
        <w:rPr>
          <w:noProof/>
          <w:lang w:val="en-US"/>
        </w:rPr>
      </w:pPr>
    </w:p>
    <w:p w:rsidR="00493183" w:rsidRDefault="00493183" w:rsidP="00081884">
      <w:pPr>
        <w:rPr>
          <w:noProof/>
          <w:lang w:val="en-US"/>
        </w:rPr>
      </w:pPr>
    </w:p>
    <w:p w:rsidR="00160D36" w:rsidRDefault="00160D36" w:rsidP="00081884">
      <w:pPr>
        <w:rPr>
          <w:noProof/>
          <w:lang w:val="en-US"/>
        </w:rPr>
      </w:pPr>
    </w:p>
    <w:p w:rsidR="003657FF" w:rsidRDefault="0098176C" w:rsidP="00081884">
      <w:pPr>
        <w:rPr>
          <w:noProof/>
          <w:lang w:val="en-US"/>
        </w:rPr>
      </w:pPr>
      <w:r>
        <w:rPr>
          <w:noProof/>
          <w:lang w:eastAsia="en-GB"/>
        </w:rPr>
        <w:drawing>
          <wp:inline distT="0" distB="0" distL="0" distR="0" wp14:anchorId="561EA775" wp14:editId="51CF0656">
            <wp:extent cx="6372225" cy="2828925"/>
            <wp:effectExtent l="0" t="0" r="9525" b="952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D1946" w:rsidRPr="00A32AA1" w:rsidRDefault="005D1946" w:rsidP="003657FF">
      <w:pPr>
        <w:spacing w:after="0" w:line="240" w:lineRule="auto"/>
        <w:rPr>
          <w:rFonts w:ascii="Arial" w:eastAsia="Times New Roman" w:hAnsi="Arial" w:cs="Arial"/>
          <w:b/>
          <w:color w:val="FF0000"/>
          <w:lang w:val="en-US"/>
        </w:rPr>
      </w:pPr>
    </w:p>
    <w:p w:rsidR="003657FF" w:rsidRDefault="003657FF" w:rsidP="003657FF">
      <w:pPr>
        <w:spacing w:after="0" w:line="240" w:lineRule="auto"/>
        <w:rPr>
          <w:rFonts w:ascii="Arial" w:eastAsia="Times New Roman" w:hAnsi="Arial" w:cs="Arial"/>
          <w:b/>
          <w:color w:val="333333"/>
          <w:lang w:val="en-US"/>
        </w:rPr>
      </w:pPr>
      <w:r w:rsidRPr="003657FF">
        <w:rPr>
          <w:rFonts w:ascii="Arial" w:eastAsia="Times New Roman" w:hAnsi="Arial" w:cs="Arial"/>
          <w:b/>
          <w:color w:val="333333"/>
          <w:lang w:val="en-US"/>
        </w:rPr>
        <w:t>YES, please provide details below and what action you took as a result (please specify)</w:t>
      </w:r>
      <w:r w:rsidR="005D1946">
        <w:rPr>
          <w:rFonts w:ascii="Arial" w:eastAsia="Times New Roman" w:hAnsi="Arial" w:cs="Arial"/>
          <w:b/>
          <w:color w:val="333333"/>
          <w:lang w:val="en-US"/>
        </w:rPr>
        <w:t>:</w:t>
      </w:r>
    </w:p>
    <w:p w:rsidR="003657FF" w:rsidRDefault="003657FF" w:rsidP="003657FF">
      <w:pPr>
        <w:spacing w:after="0" w:line="240" w:lineRule="auto"/>
        <w:rPr>
          <w:rFonts w:ascii="Arial" w:eastAsia="Times New Roman" w:hAnsi="Arial" w:cs="Arial"/>
          <w:b/>
          <w:color w:val="333333"/>
          <w:lang w:val="en-US"/>
        </w:rPr>
      </w:pPr>
    </w:p>
    <w:p w:rsidR="003657FF" w:rsidRPr="003E4CE7" w:rsidRDefault="003657FF" w:rsidP="003657FF">
      <w:pPr>
        <w:spacing w:after="0" w:line="240" w:lineRule="auto"/>
        <w:rPr>
          <w:rFonts w:ascii="Arial" w:eastAsia="Times New Roman" w:hAnsi="Arial" w:cs="Arial"/>
          <w:b/>
          <w:color w:val="FF0000"/>
          <w:lang w:val="en-US"/>
        </w:rPr>
      </w:pPr>
    </w:p>
    <w:tbl>
      <w:tblPr>
        <w:tblW w:w="10828" w:type="dxa"/>
        <w:tblInd w:w="108" w:type="dxa"/>
        <w:tblLook w:val="04A0" w:firstRow="1" w:lastRow="0" w:firstColumn="1" w:lastColumn="0" w:noHBand="0" w:noVBand="1"/>
      </w:tblPr>
      <w:tblGrid>
        <w:gridCol w:w="10828"/>
      </w:tblGrid>
      <w:tr w:rsidR="003657FF" w:rsidRPr="003657FF" w:rsidTr="003E4CE7">
        <w:trPr>
          <w:trHeight w:val="338"/>
        </w:trPr>
        <w:tc>
          <w:tcPr>
            <w:tcW w:w="10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7FF" w:rsidRPr="00D41CC4" w:rsidRDefault="00A32AA1" w:rsidP="00D41C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</w:pP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Our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national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parent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organisation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657FF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has a wide network of information to enable cost comparisons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3657FF" w:rsidRPr="003657FF" w:rsidTr="003E4CE7">
        <w:trPr>
          <w:trHeight w:val="338"/>
        </w:trPr>
        <w:tc>
          <w:tcPr>
            <w:tcW w:w="10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CE7" w:rsidRPr="00D41CC4" w:rsidRDefault="00A32AA1" w:rsidP="00D41CC4">
            <w:pPr>
              <w:pStyle w:val="ListParagraph"/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proofErr w:type="gramStart"/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we</w:t>
            </w:r>
            <w:proofErr w:type="gramEnd"/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seem to run for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less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than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average</w:t>
            </w:r>
            <w:r w:rsid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 !</w:t>
            </w:r>
          </w:p>
          <w:p w:rsidR="00A32AA1" w:rsidRPr="00D41CC4" w:rsidRDefault="005C41AC" w:rsidP="00D41C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</w:pP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Salary bench marking exercise undertaken in 2016</w:t>
            </w:r>
          </w:p>
        </w:tc>
      </w:tr>
      <w:tr w:rsidR="003657FF" w:rsidRPr="003657FF" w:rsidTr="003E4CE7">
        <w:trPr>
          <w:trHeight w:val="677"/>
        </w:trPr>
        <w:tc>
          <w:tcPr>
            <w:tcW w:w="10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7FF" w:rsidRPr="00D41CC4" w:rsidRDefault="003657FF" w:rsidP="00D41C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</w:pP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We work closely with one charity in particular, and we benchmark many of</w:t>
            </w:r>
            <w:r w:rsidR="00A32AA1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our overheads against </w:t>
            </w:r>
            <w:r w:rsidR="00A32AA1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theirs</w:t>
            </w:r>
            <w:r w:rsidR="00A32AA1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- w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e have changed a couple of our purchasing choices as a result, e.g. our health and safety consultant.</w:t>
            </w:r>
          </w:p>
        </w:tc>
      </w:tr>
      <w:tr w:rsidR="003657FF" w:rsidRPr="003657FF" w:rsidTr="003E4CE7">
        <w:trPr>
          <w:trHeight w:val="338"/>
        </w:trPr>
        <w:tc>
          <w:tcPr>
            <w:tcW w:w="10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7FF" w:rsidRPr="00D41CC4" w:rsidRDefault="00A32AA1" w:rsidP="00D41C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</w:pP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We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are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657FF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operating mor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e productively in terms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of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ROCE </w:t>
            </w:r>
            <w:r w:rsidR="003657FF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and standard employee productivity ratios </w:t>
            </w:r>
          </w:p>
        </w:tc>
      </w:tr>
      <w:tr w:rsidR="003657FF" w:rsidRPr="003657FF" w:rsidTr="003E4CE7">
        <w:trPr>
          <w:trHeight w:val="338"/>
        </w:trPr>
        <w:tc>
          <w:tcPr>
            <w:tcW w:w="10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7FF" w:rsidRPr="00D41CC4" w:rsidRDefault="00A32AA1" w:rsidP="00D41C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</w:pP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W</w:t>
            </w:r>
            <w:r w:rsidR="003657FF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e are too small </w:t>
            </w:r>
            <w:r w:rsidR="00FA449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to</w:t>
            </w:r>
            <w:r w:rsidR="00FA449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A449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do</w:t>
            </w:r>
            <w:r w:rsidR="00FA449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benchmarking </w:t>
            </w:r>
            <w:r w:rsidR="003657FF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and have direct connection</w:t>
            </w:r>
            <w:r w:rsidR="00FA449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s</w:t>
            </w:r>
            <w:r w:rsidR="003657FF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to all our spending</w:t>
            </w:r>
          </w:p>
        </w:tc>
      </w:tr>
      <w:tr w:rsidR="003657FF" w:rsidRPr="003657FF" w:rsidTr="003E4CE7">
        <w:trPr>
          <w:trHeight w:val="677"/>
        </w:trPr>
        <w:tc>
          <w:tcPr>
            <w:tcW w:w="10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7FF" w:rsidRPr="00D41CC4" w:rsidRDefault="003657FF" w:rsidP="00D41C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</w:pP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Regular benchm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ark monitoring </w:t>
            </w:r>
            <w:r w:rsidR="00FA449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is</w:t>
            </w:r>
            <w:r w:rsidR="00FA449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A449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done</w:t>
            </w:r>
            <w:r w:rsidR="00FA449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with other 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similar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local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organisations</w:t>
            </w:r>
            <w:proofErr w:type="spellEnd"/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and</w:t>
            </w:r>
            <w:r w:rsidR="00FA449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ad hoc against other </w:t>
            </w:r>
            <w:r w:rsidR="00FA449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wider</w:t>
            </w:r>
            <w:r w:rsidR="00FA449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organisations</w:t>
            </w:r>
            <w:proofErr w:type="spellEnd"/>
          </w:p>
        </w:tc>
      </w:tr>
      <w:tr w:rsidR="003657FF" w:rsidRPr="003657FF" w:rsidTr="003E4CE7">
        <w:trPr>
          <w:trHeight w:val="338"/>
        </w:trPr>
        <w:tc>
          <w:tcPr>
            <w:tcW w:w="10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7FF" w:rsidRPr="00D41CC4" w:rsidRDefault="00A32AA1" w:rsidP="00D41C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</w:pP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We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carried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out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a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salary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review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and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used</w:t>
            </w:r>
            <w:r w:rsidR="003657FF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benchmarking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with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others</w:t>
            </w: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657FF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for subsequent recruitment</w:t>
            </w:r>
          </w:p>
        </w:tc>
      </w:tr>
      <w:tr w:rsidR="003657FF" w:rsidRPr="003657FF" w:rsidTr="003E4CE7">
        <w:trPr>
          <w:trHeight w:val="338"/>
        </w:trPr>
        <w:tc>
          <w:tcPr>
            <w:tcW w:w="10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7FF" w:rsidRPr="00D41CC4" w:rsidRDefault="003657FF" w:rsidP="00D41C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</w:pP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Working on a unit costing tool with other London Home-Starts at present - in progress. </w:t>
            </w:r>
          </w:p>
        </w:tc>
      </w:tr>
      <w:tr w:rsidR="003657FF" w:rsidRPr="003657FF" w:rsidTr="003E4CE7">
        <w:trPr>
          <w:trHeight w:val="338"/>
        </w:trPr>
        <w:tc>
          <w:tcPr>
            <w:tcW w:w="10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7FF" w:rsidRPr="00D41CC4" w:rsidRDefault="003657FF" w:rsidP="00D41C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</w:pPr>
            <w:r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>Considering re-tenderin</w:t>
            </w:r>
            <w:r w:rsidR="00A32AA1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g our annual audit  </w:t>
            </w:r>
            <w:r w:rsidR="00A32AA1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based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on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benchmarking 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audit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costs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in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other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similar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</w:rPr>
              <w:t>organisations</w:t>
            </w:r>
            <w:r w:rsidR="003E4CE7" w:rsidRPr="00D41CC4">
              <w:rPr>
                <w:rFonts w:eastAsia="Times New Roman" w:cs="Calibr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657FF" w:rsidRPr="003657FF" w:rsidTr="003E4CE7">
        <w:trPr>
          <w:trHeight w:val="338"/>
        </w:trPr>
        <w:tc>
          <w:tcPr>
            <w:tcW w:w="10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7FF" w:rsidRPr="00D41CC4" w:rsidRDefault="003657FF" w:rsidP="00D41CC4">
            <w:pPr>
              <w:pStyle w:val="ListParagraph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657FF" w:rsidRPr="003657FF" w:rsidRDefault="003657FF" w:rsidP="003657FF">
      <w:pPr>
        <w:spacing w:after="0" w:line="240" w:lineRule="auto"/>
        <w:rPr>
          <w:rFonts w:ascii="Arial" w:eastAsia="Times New Roman" w:hAnsi="Arial" w:cs="Arial"/>
          <w:b/>
          <w:color w:val="333333"/>
          <w:lang w:val="en-US"/>
        </w:rPr>
      </w:pPr>
    </w:p>
    <w:p w:rsidR="003657FF" w:rsidRDefault="003657FF" w:rsidP="00081884">
      <w:pPr>
        <w:rPr>
          <w:noProof/>
          <w:lang w:val="en-US"/>
        </w:rPr>
      </w:pPr>
    </w:p>
    <w:p w:rsidR="004C60ED" w:rsidRDefault="004C60ED" w:rsidP="00081884">
      <w:pPr>
        <w:rPr>
          <w:noProof/>
          <w:lang w:eastAsia="en-GB"/>
        </w:rPr>
      </w:pPr>
    </w:p>
    <w:p w:rsidR="00160D36" w:rsidRDefault="00160D36" w:rsidP="00081884">
      <w:pPr>
        <w:rPr>
          <w:noProof/>
          <w:lang w:eastAsia="en-GB"/>
        </w:rPr>
      </w:pPr>
    </w:p>
    <w:p w:rsidR="00160D36" w:rsidRDefault="00160D36" w:rsidP="00081884">
      <w:pPr>
        <w:rPr>
          <w:noProof/>
          <w:lang w:eastAsia="en-GB"/>
        </w:rPr>
      </w:pPr>
    </w:p>
    <w:p w:rsidR="00160D36" w:rsidRDefault="00160D36" w:rsidP="00081884">
      <w:pPr>
        <w:rPr>
          <w:noProof/>
          <w:lang w:eastAsia="en-GB"/>
        </w:rPr>
      </w:pPr>
    </w:p>
    <w:p w:rsidR="00160D36" w:rsidRDefault="00160D36" w:rsidP="00081884">
      <w:pPr>
        <w:rPr>
          <w:noProof/>
          <w:lang w:eastAsia="en-GB"/>
        </w:rPr>
      </w:pPr>
    </w:p>
    <w:p w:rsidR="00160D36" w:rsidRDefault="00160D36" w:rsidP="00081884">
      <w:pPr>
        <w:rPr>
          <w:noProof/>
          <w:lang w:eastAsia="en-GB"/>
        </w:rPr>
      </w:pPr>
    </w:p>
    <w:p w:rsidR="00160D36" w:rsidRDefault="00160D36" w:rsidP="00081884">
      <w:pPr>
        <w:rPr>
          <w:noProof/>
          <w:lang w:eastAsia="en-GB"/>
        </w:rPr>
      </w:pPr>
    </w:p>
    <w:p w:rsidR="00160D36" w:rsidRDefault="00160D36" w:rsidP="00081884">
      <w:pPr>
        <w:rPr>
          <w:noProof/>
          <w:lang w:eastAsia="en-GB"/>
        </w:rPr>
      </w:pPr>
    </w:p>
    <w:p w:rsidR="00160D36" w:rsidRDefault="00160D36" w:rsidP="00081884">
      <w:pPr>
        <w:rPr>
          <w:noProof/>
          <w:lang w:eastAsia="en-GB"/>
        </w:rPr>
      </w:pPr>
    </w:p>
    <w:p w:rsidR="00160D36" w:rsidRDefault="00160D36" w:rsidP="00081884">
      <w:pPr>
        <w:rPr>
          <w:noProof/>
          <w:lang w:eastAsia="en-GB"/>
        </w:rPr>
      </w:pPr>
    </w:p>
    <w:p w:rsidR="004C60ED" w:rsidRPr="002C4565" w:rsidRDefault="00C0517F" w:rsidP="00081884">
      <w:pPr>
        <w:rPr>
          <w:noProof/>
          <w:lang w:val="en-US"/>
        </w:rPr>
      </w:pPr>
      <w:r w:rsidRPr="005D1946">
        <w:rPr>
          <w:noProof/>
          <w:lang w:eastAsia="en-GB"/>
        </w:rPr>
        <w:lastRenderedPageBreak/>
        <w:drawing>
          <wp:inline distT="0" distB="0" distL="0" distR="0">
            <wp:extent cx="6208395" cy="2305050"/>
            <wp:effectExtent l="0" t="0" r="1905" b="0"/>
            <wp:docPr id="9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34156" w:rsidRDefault="00D34156" w:rsidP="00081884">
      <w:pPr>
        <w:rPr>
          <w:noProof/>
          <w:lang w:eastAsia="en-GB"/>
        </w:rPr>
      </w:pPr>
    </w:p>
    <w:p w:rsidR="006665F8" w:rsidRDefault="00C0517F" w:rsidP="00081884">
      <w:pPr>
        <w:rPr>
          <w:noProof/>
          <w:lang w:val="en-US"/>
        </w:rPr>
      </w:pPr>
      <w:r w:rsidRPr="00D34156">
        <w:rPr>
          <w:noProof/>
          <w:lang w:eastAsia="en-GB"/>
        </w:rPr>
        <w:drawing>
          <wp:inline distT="0" distB="0" distL="0" distR="0">
            <wp:extent cx="6143625" cy="2514600"/>
            <wp:effectExtent l="0" t="0" r="9525" b="0"/>
            <wp:docPr id="10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331CA" w:rsidRDefault="007331CA" w:rsidP="00081884">
      <w:pPr>
        <w:rPr>
          <w:noProof/>
          <w:lang w:val="en-US"/>
        </w:rPr>
      </w:pPr>
    </w:p>
    <w:p w:rsidR="007331CA" w:rsidRDefault="00C0517F" w:rsidP="00081884">
      <w:pPr>
        <w:rPr>
          <w:noProof/>
          <w:lang w:val="en-US"/>
        </w:rPr>
      </w:pPr>
      <w:r w:rsidRPr="007331CA">
        <w:rPr>
          <w:noProof/>
          <w:lang w:eastAsia="en-GB"/>
        </w:rPr>
        <w:lastRenderedPageBreak/>
        <w:drawing>
          <wp:inline distT="0" distB="0" distL="0" distR="0">
            <wp:extent cx="6162675" cy="2790825"/>
            <wp:effectExtent l="0" t="0" r="9525" b="9525"/>
            <wp:docPr id="1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20221" w:rsidRDefault="00320221" w:rsidP="00081884">
      <w:pPr>
        <w:rPr>
          <w:noProof/>
          <w:lang w:val="en-US"/>
        </w:rPr>
      </w:pPr>
    </w:p>
    <w:p w:rsidR="00320221" w:rsidRDefault="00320221" w:rsidP="00081884">
      <w:pPr>
        <w:rPr>
          <w:noProof/>
          <w:lang w:val="en-US"/>
        </w:rPr>
      </w:pPr>
    </w:p>
    <w:p w:rsidR="00320221" w:rsidRDefault="00C0517F" w:rsidP="00081884">
      <w:pPr>
        <w:rPr>
          <w:noProof/>
          <w:lang w:val="en-US"/>
        </w:rPr>
      </w:pPr>
      <w:r w:rsidRPr="00320221">
        <w:rPr>
          <w:noProof/>
          <w:lang w:eastAsia="en-GB"/>
        </w:rPr>
        <w:drawing>
          <wp:inline distT="0" distB="0" distL="0" distR="0">
            <wp:extent cx="6093460" cy="2390775"/>
            <wp:effectExtent l="0" t="0" r="2540" b="9525"/>
            <wp:docPr id="1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F2B3B" w:rsidRDefault="00BF2B3B" w:rsidP="00081884">
      <w:pPr>
        <w:rPr>
          <w:rFonts w:ascii="Arial" w:hAnsi="Arial" w:cs="Arial"/>
          <w:b/>
          <w:noProof/>
          <w:lang w:val="en-US"/>
        </w:rPr>
      </w:pPr>
    </w:p>
    <w:p w:rsidR="00BF2B3B" w:rsidRDefault="00C0517F" w:rsidP="00081884">
      <w:pPr>
        <w:rPr>
          <w:rFonts w:ascii="Arial" w:hAnsi="Arial" w:cs="Arial"/>
          <w:b/>
          <w:noProof/>
          <w:lang w:val="en-US"/>
        </w:rPr>
      </w:pPr>
      <w:r w:rsidRPr="00BF2B3B">
        <w:rPr>
          <w:noProof/>
          <w:lang w:eastAsia="en-GB"/>
        </w:rPr>
        <w:lastRenderedPageBreak/>
        <w:drawing>
          <wp:inline distT="0" distB="0" distL="0" distR="0">
            <wp:extent cx="6093460" cy="2486025"/>
            <wp:effectExtent l="0" t="0" r="2540" b="9525"/>
            <wp:docPr id="1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F2B3B" w:rsidRDefault="00BF2B3B" w:rsidP="00081884">
      <w:pPr>
        <w:rPr>
          <w:rFonts w:ascii="Arial" w:hAnsi="Arial" w:cs="Arial"/>
          <w:b/>
          <w:noProof/>
          <w:lang w:val="en-US"/>
        </w:rPr>
      </w:pPr>
    </w:p>
    <w:p w:rsidR="00B70D2E" w:rsidRDefault="00B70D2E" w:rsidP="00081884">
      <w:pPr>
        <w:rPr>
          <w:rFonts w:ascii="Arial" w:hAnsi="Arial" w:cs="Arial"/>
          <w:b/>
          <w:noProof/>
          <w:lang w:val="en-US"/>
        </w:rPr>
      </w:pPr>
    </w:p>
    <w:p w:rsidR="00B70D2E" w:rsidRDefault="00C0517F" w:rsidP="00081884">
      <w:pPr>
        <w:rPr>
          <w:noProof/>
          <w:lang w:val="en-US"/>
        </w:rPr>
      </w:pPr>
      <w:r w:rsidRPr="003E56CA">
        <w:rPr>
          <w:noProof/>
          <w:lang w:eastAsia="en-GB"/>
        </w:rPr>
        <w:drawing>
          <wp:inline distT="0" distB="0" distL="0" distR="0">
            <wp:extent cx="6093460" cy="2705100"/>
            <wp:effectExtent l="0" t="0" r="2540" b="0"/>
            <wp:docPr id="1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4658B" w:rsidRDefault="00D4658B" w:rsidP="00081884">
      <w:pPr>
        <w:rPr>
          <w:noProof/>
          <w:lang w:val="en-US"/>
        </w:rPr>
      </w:pPr>
    </w:p>
    <w:p w:rsidR="00D4658B" w:rsidRDefault="00D4658B" w:rsidP="00081884">
      <w:pPr>
        <w:rPr>
          <w:noProof/>
          <w:lang w:val="en-US"/>
        </w:rPr>
      </w:pPr>
    </w:p>
    <w:p w:rsidR="001134D4" w:rsidRDefault="001134D4" w:rsidP="00081884">
      <w:pPr>
        <w:rPr>
          <w:noProof/>
          <w:lang w:val="en-US"/>
        </w:rPr>
      </w:pPr>
    </w:p>
    <w:p w:rsidR="001134D4" w:rsidRDefault="001134D4" w:rsidP="00081884">
      <w:pPr>
        <w:rPr>
          <w:noProof/>
          <w:lang w:val="en-US"/>
        </w:rPr>
      </w:pPr>
    </w:p>
    <w:p w:rsidR="001134D4" w:rsidRDefault="001134D4" w:rsidP="00081884">
      <w:pPr>
        <w:rPr>
          <w:noProof/>
          <w:lang w:val="en-US"/>
        </w:rPr>
      </w:pPr>
    </w:p>
    <w:p w:rsidR="00D4658B" w:rsidRDefault="00C0517F" w:rsidP="00081884">
      <w:pPr>
        <w:rPr>
          <w:rFonts w:ascii="Arial" w:hAnsi="Arial" w:cs="Arial"/>
          <w:b/>
          <w:noProof/>
          <w:lang w:val="en-US"/>
        </w:rPr>
      </w:pPr>
      <w:r w:rsidRPr="0059257F">
        <w:rPr>
          <w:noProof/>
          <w:lang w:eastAsia="en-GB"/>
        </w:rPr>
        <w:drawing>
          <wp:inline distT="0" distB="0" distL="0" distR="0">
            <wp:extent cx="6236970" cy="2181225"/>
            <wp:effectExtent l="0" t="0" r="11430" b="9525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70D2E" w:rsidRDefault="00B70D2E" w:rsidP="00081884">
      <w:pPr>
        <w:rPr>
          <w:rFonts w:ascii="Arial" w:hAnsi="Arial" w:cs="Arial"/>
          <w:b/>
          <w:noProof/>
          <w:lang w:val="en-US"/>
        </w:rPr>
      </w:pPr>
    </w:p>
    <w:p w:rsidR="00B70D2E" w:rsidRDefault="00C0517F" w:rsidP="00081884">
      <w:pPr>
        <w:rPr>
          <w:rFonts w:ascii="Arial" w:hAnsi="Arial" w:cs="Arial"/>
          <w:b/>
          <w:noProof/>
          <w:lang w:val="en-US"/>
        </w:rPr>
      </w:pPr>
      <w:r w:rsidRPr="003E56CA">
        <w:rPr>
          <w:noProof/>
          <w:lang w:eastAsia="en-GB"/>
        </w:rPr>
        <w:drawing>
          <wp:inline distT="0" distB="0" distL="0" distR="0">
            <wp:extent cx="6200775" cy="2676525"/>
            <wp:effectExtent l="0" t="0" r="9525" b="9525"/>
            <wp:docPr id="1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DC6911" w:rsidRDefault="00C0517F" w:rsidP="00081884">
      <w:pPr>
        <w:rPr>
          <w:noProof/>
          <w:lang w:val="en-US"/>
        </w:rPr>
      </w:pPr>
      <w:r w:rsidRPr="005C3BD1">
        <w:rPr>
          <w:noProof/>
          <w:lang w:eastAsia="en-GB"/>
        </w:rPr>
        <w:lastRenderedPageBreak/>
        <w:drawing>
          <wp:inline distT="0" distB="0" distL="0" distR="0">
            <wp:extent cx="6189980" cy="2590800"/>
            <wp:effectExtent l="0" t="0" r="1270" b="0"/>
            <wp:docPr id="1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C6911" w:rsidRDefault="00DC6911" w:rsidP="00081884">
      <w:pPr>
        <w:rPr>
          <w:noProof/>
          <w:lang w:val="en-US"/>
        </w:rPr>
      </w:pPr>
    </w:p>
    <w:p w:rsidR="00DC6911" w:rsidRDefault="00DC6911" w:rsidP="00081884">
      <w:pPr>
        <w:rPr>
          <w:noProof/>
          <w:lang w:val="en-US"/>
        </w:rPr>
      </w:pPr>
    </w:p>
    <w:p w:rsidR="001134D4" w:rsidRDefault="001134D4" w:rsidP="00081884">
      <w:pPr>
        <w:rPr>
          <w:noProof/>
          <w:lang w:val="en-US"/>
        </w:rPr>
      </w:pPr>
    </w:p>
    <w:p w:rsidR="001134D4" w:rsidRDefault="001134D4" w:rsidP="00081884">
      <w:pPr>
        <w:rPr>
          <w:noProof/>
          <w:lang w:val="en-US"/>
        </w:rPr>
      </w:pPr>
    </w:p>
    <w:p w:rsidR="00DC6911" w:rsidRDefault="00DC6911" w:rsidP="00081884">
      <w:pPr>
        <w:rPr>
          <w:noProof/>
          <w:lang w:val="en-US"/>
        </w:rPr>
      </w:pPr>
    </w:p>
    <w:p w:rsidR="00DC6911" w:rsidRDefault="00C0517F" w:rsidP="00081884">
      <w:pPr>
        <w:rPr>
          <w:noProof/>
          <w:lang w:val="en-US"/>
        </w:rPr>
      </w:pPr>
      <w:r w:rsidRPr="00FF4CA2">
        <w:rPr>
          <w:noProof/>
          <w:lang w:eastAsia="en-GB"/>
        </w:rPr>
        <w:lastRenderedPageBreak/>
        <w:drawing>
          <wp:inline distT="0" distB="0" distL="0" distR="0">
            <wp:extent cx="6075680" cy="2552700"/>
            <wp:effectExtent l="0" t="0" r="1270" b="0"/>
            <wp:docPr id="18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134D4" w:rsidRDefault="001134D4" w:rsidP="00081884">
      <w:pPr>
        <w:rPr>
          <w:noProof/>
          <w:lang w:val="en-US"/>
        </w:rPr>
      </w:pPr>
    </w:p>
    <w:p w:rsidR="00FF4CA2" w:rsidRDefault="00FF4CA2" w:rsidP="00081884">
      <w:pPr>
        <w:rPr>
          <w:noProof/>
          <w:lang w:val="en-US"/>
        </w:rPr>
      </w:pPr>
    </w:p>
    <w:p w:rsidR="00FF4CA2" w:rsidRDefault="00C0517F" w:rsidP="00081884">
      <w:pPr>
        <w:rPr>
          <w:noProof/>
          <w:lang w:val="en-US"/>
        </w:rPr>
      </w:pPr>
      <w:r w:rsidRPr="00FF4CA2">
        <w:rPr>
          <w:noProof/>
          <w:lang w:eastAsia="en-GB"/>
        </w:rPr>
        <w:drawing>
          <wp:inline distT="0" distB="0" distL="0" distR="0">
            <wp:extent cx="6000750" cy="2581275"/>
            <wp:effectExtent l="0" t="0" r="0" b="9525"/>
            <wp:docPr id="19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90593" w:rsidRDefault="00D90593" w:rsidP="00081884">
      <w:pPr>
        <w:rPr>
          <w:noProof/>
          <w:lang w:val="en-US"/>
        </w:rPr>
      </w:pPr>
    </w:p>
    <w:p w:rsidR="00D90593" w:rsidRDefault="00D90593" w:rsidP="00081884">
      <w:pPr>
        <w:rPr>
          <w:noProof/>
          <w:lang w:val="en-US"/>
        </w:rPr>
      </w:pPr>
    </w:p>
    <w:p w:rsidR="001134D4" w:rsidRDefault="001134D4" w:rsidP="00081884">
      <w:pPr>
        <w:rPr>
          <w:b/>
          <w:noProof/>
          <w:color w:val="5B9BD5" w:themeColor="accent1"/>
          <w:sz w:val="28"/>
          <w:szCs w:val="28"/>
          <w:lang w:val="en-US"/>
        </w:rPr>
      </w:pPr>
    </w:p>
    <w:p w:rsidR="001134D4" w:rsidRDefault="001134D4" w:rsidP="00081884">
      <w:pPr>
        <w:rPr>
          <w:b/>
          <w:noProof/>
          <w:color w:val="5B9BD5" w:themeColor="accent1"/>
          <w:sz w:val="28"/>
          <w:szCs w:val="28"/>
          <w:lang w:val="en-US"/>
        </w:rPr>
      </w:pPr>
    </w:p>
    <w:p w:rsidR="001134D4" w:rsidRDefault="001134D4" w:rsidP="00081884">
      <w:pPr>
        <w:rPr>
          <w:b/>
          <w:noProof/>
          <w:color w:val="5B9BD5" w:themeColor="accent1"/>
          <w:sz w:val="28"/>
          <w:szCs w:val="28"/>
          <w:lang w:val="en-US"/>
        </w:rPr>
      </w:pPr>
    </w:p>
    <w:p w:rsidR="001134D4" w:rsidRDefault="001134D4" w:rsidP="00081884">
      <w:pPr>
        <w:rPr>
          <w:b/>
          <w:noProof/>
          <w:color w:val="5B9BD5" w:themeColor="accent1"/>
          <w:sz w:val="28"/>
          <w:szCs w:val="28"/>
          <w:lang w:val="en-US"/>
        </w:rPr>
      </w:pPr>
    </w:p>
    <w:p w:rsidR="001134D4" w:rsidRDefault="001134D4" w:rsidP="00081884">
      <w:pPr>
        <w:rPr>
          <w:b/>
          <w:noProof/>
          <w:color w:val="5B9BD5" w:themeColor="accent1"/>
          <w:sz w:val="28"/>
          <w:szCs w:val="28"/>
          <w:lang w:val="en-US"/>
        </w:rPr>
      </w:pPr>
    </w:p>
    <w:p w:rsidR="001134D4" w:rsidRDefault="001134D4" w:rsidP="00081884">
      <w:pPr>
        <w:rPr>
          <w:b/>
          <w:noProof/>
          <w:color w:val="5B9BD5" w:themeColor="accent1"/>
          <w:sz w:val="28"/>
          <w:szCs w:val="28"/>
          <w:lang w:val="en-US"/>
        </w:rPr>
      </w:pPr>
    </w:p>
    <w:p w:rsidR="001134D4" w:rsidRDefault="001134D4" w:rsidP="00081884">
      <w:pPr>
        <w:rPr>
          <w:b/>
          <w:noProof/>
          <w:color w:val="5B9BD5" w:themeColor="accent1"/>
          <w:sz w:val="28"/>
          <w:szCs w:val="28"/>
          <w:lang w:val="en-US"/>
        </w:rPr>
      </w:pPr>
    </w:p>
    <w:p w:rsidR="001134D4" w:rsidRDefault="001134D4" w:rsidP="00081884">
      <w:pPr>
        <w:rPr>
          <w:b/>
          <w:noProof/>
          <w:color w:val="5B9BD5" w:themeColor="accent1"/>
          <w:sz w:val="28"/>
          <w:szCs w:val="28"/>
          <w:lang w:val="en-US"/>
        </w:rPr>
      </w:pPr>
    </w:p>
    <w:p w:rsidR="00D90593" w:rsidRPr="00901D9F" w:rsidRDefault="00D45E22" w:rsidP="00081884">
      <w:pPr>
        <w:rPr>
          <w:b/>
          <w:noProof/>
          <w:color w:val="5B9BD5" w:themeColor="accent1"/>
          <w:sz w:val="28"/>
          <w:szCs w:val="28"/>
          <w:lang w:val="en-US"/>
        </w:rPr>
      </w:pPr>
      <w:r w:rsidRPr="00901D9F">
        <w:rPr>
          <w:b/>
          <w:noProof/>
          <w:color w:val="5B9BD5" w:themeColor="accent1"/>
          <w:sz w:val="28"/>
          <w:szCs w:val="28"/>
          <w:lang w:val="en-US"/>
        </w:rPr>
        <w:t>Additional Comments</w:t>
      </w:r>
    </w:p>
    <w:p w:rsidR="00D90593" w:rsidRDefault="00D90593" w:rsidP="00081884">
      <w:pPr>
        <w:rPr>
          <w:noProof/>
          <w:lang w:val="en-US"/>
        </w:rPr>
      </w:pPr>
    </w:p>
    <w:tbl>
      <w:tblPr>
        <w:tblW w:w="10660" w:type="dxa"/>
        <w:tblInd w:w="113" w:type="dxa"/>
        <w:tblLook w:val="04A0" w:firstRow="1" w:lastRow="0" w:firstColumn="1" w:lastColumn="0" w:noHBand="0" w:noVBand="1"/>
      </w:tblPr>
      <w:tblGrid>
        <w:gridCol w:w="3260"/>
        <w:gridCol w:w="4180"/>
        <w:gridCol w:w="3220"/>
      </w:tblGrid>
      <w:tr w:rsidR="00D90593" w:rsidRPr="00D90593" w:rsidTr="00D90593">
        <w:trPr>
          <w:trHeight w:val="19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8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val="en-US"/>
              </w:rPr>
            </w:pPr>
            <w:r w:rsidRPr="00D90593">
              <w:rPr>
                <w:rFonts w:ascii="Arial" w:eastAsia="Times New Roman" w:hAnsi="Arial" w:cs="Arial"/>
                <w:b/>
                <w:bCs/>
                <w:color w:val="333333"/>
                <w:lang w:val="en-US"/>
              </w:rPr>
              <w:lastRenderedPageBreak/>
              <w:t>Overall efficiency and effectiveness of your organization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8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val="en-US"/>
              </w:rPr>
            </w:pPr>
            <w:r w:rsidRPr="00D90593">
              <w:rPr>
                <w:rFonts w:ascii="Arial" w:eastAsia="Times New Roman" w:hAnsi="Arial" w:cs="Arial"/>
                <w:b/>
                <w:bCs/>
                <w:color w:val="333333"/>
                <w:lang w:val="en-US"/>
              </w:rPr>
              <w:t xml:space="preserve">Additional support (from Hounslow Council, from HVSSS or from any other </w:t>
            </w:r>
            <w:proofErr w:type="spellStart"/>
            <w:r w:rsidRPr="00D90593">
              <w:rPr>
                <w:rFonts w:ascii="Arial" w:eastAsia="Times New Roman" w:hAnsi="Arial" w:cs="Arial"/>
                <w:b/>
                <w:bCs/>
                <w:color w:val="333333"/>
                <w:lang w:val="en-US"/>
              </w:rPr>
              <w:t>organisation</w:t>
            </w:r>
            <w:proofErr w:type="spellEnd"/>
            <w:r w:rsidRPr="00D90593">
              <w:rPr>
                <w:rFonts w:ascii="Arial" w:eastAsia="Times New Roman" w:hAnsi="Arial" w:cs="Arial"/>
                <w:b/>
                <w:bCs/>
                <w:color w:val="333333"/>
                <w:lang w:val="en-US"/>
              </w:rPr>
              <w:t xml:space="preserve">) which could assist you in increasing efficiency of your </w:t>
            </w:r>
            <w:proofErr w:type="spellStart"/>
            <w:r w:rsidRPr="00D90593">
              <w:rPr>
                <w:rFonts w:ascii="Arial" w:eastAsia="Times New Roman" w:hAnsi="Arial" w:cs="Arial"/>
                <w:b/>
                <w:bCs/>
                <w:color w:val="333333"/>
                <w:lang w:val="en-US"/>
              </w:rPr>
              <w:t>organisation</w:t>
            </w:r>
            <w:proofErr w:type="spellEnd"/>
            <w:r w:rsidRPr="00D90593">
              <w:rPr>
                <w:rFonts w:ascii="Arial" w:eastAsia="Times New Roman" w:hAnsi="Arial" w:cs="Arial"/>
                <w:b/>
                <w:bCs/>
                <w:color w:val="333333"/>
                <w:lang w:val="en-US"/>
              </w:rPr>
              <w:t xml:space="preserve"> or help you save costs.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8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val="en-US"/>
              </w:rPr>
            </w:pPr>
            <w:r w:rsidRPr="00D90593">
              <w:rPr>
                <w:rFonts w:ascii="Arial" w:eastAsia="Times New Roman" w:hAnsi="Arial" w:cs="Arial"/>
                <w:b/>
                <w:bCs/>
                <w:color w:val="333333"/>
                <w:lang w:val="en-US"/>
              </w:rPr>
              <w:t>Any other comments you wish to add on the Hounslow VCS Efficiencies Review and / or ideas to increase efficiencies or save costs within the wider VCS in Hounslow</w:t>
            </w:r>
          </w:p>
        </w:tc>
      </w:tr>
      <w:tr w:rsidR="00D90593" w:rsidRPr="00D90593" w:rsidTr="00D90593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 xml:space="preserve">There is only so much efficiency any group can do. </w:t>
            </w:r>
          </w:p>
        </w:tc>
      </w:tr>
      <w:tr w:rsidR="00D90593" w:rsidRPr="00D90593" w:rsidTr="00D90593">
        <w:trPr>
          <w:trHeight w:val="18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E56294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t>We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have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="00D90593" w:rsidRPr="00D90593">
              <w:rPr>
                <w:rFonts w:eastAsia="Times New Roman" w:cs="Calibri"/>
                <w:color w:val="333333"/>
                <w:lang w:val="en-US"/>
              </w:rPr>
              <w:t xml:space="preserve">always been a very streamlined </w:t>
            </w:r>
            <w:proofErr w:type="spellStart"/>
            <w:r w:rsidR="00D90593" w:rsidRPr="00D90593">
              <w:rPr>
                <w:rFonts w:eastAsia="Times New Roman" w:cs="Calibri"/>
                <w:color w:val="333333"/>
                <w:lang w:val="en-US"/>
              </w:rPr>
              <w:t>organisation</w:t>
            </w:r>
            <w:proofErr w:type="spellEnd"/>
            <w:r w:rsidR="00D90593" w:rsidRPr="00D90593">
              <w:rPr>
                <w:rFonts w:eastAsia="Times New Roman" w:cs="Calibri"/>
                <w:color w:val="333333"/>
                <w:lang w:val="en-US"/>
              </w:rPr>
              <w:t xml:space="preserve">. We want the </w:t>
            </w:r>
            <w:r w:rsidR="00D45E22">
              <w:rPr>
                <w:rFonts w:eastAsia="Times New Roman" w:cs="Calibri"/>
                <w:color w:val="333333"/>
                <w:lang w:val="en-US"/>
              </w:rPr>
              <w:t xml:space="preserve">money we receive to go directly to </w:t>
            </w:r>
            <w:r w:rsidR="00D41CC4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="00D90593" w:rsidRPr="00D90593">
              <w:rPr>
                <w:rFonts w:eastAsia="Times New Roman" w:cs="Calibri"/>
                <w:color w:val="333333"/>
                <w:lang w:val="en-US"/>
              </w:rPr>
              <w:t>partic</w:t>
            </w:r>
            <w:r w:rsidR="00D45E22">
              <w:rPr>
                <w:rFonts w:eastAsia="Times New Roman" w:cs="Calibri"/>
                <w:color w:val="333333"/>
                <w:lang w:val="en-US"/>
              </w:rPr>
              <w:t>i</w:t>
            </w:r>
            <w:r w:rsidR="00D90593" w:rsidRPr="00D90593">
              <w:rPr>
                <w:rFonts w:eastAsia="Times New Roman" w:cs="Calibri"/>
                <w:color w:val="333333"/>
                <w:lang w:val="en-US"/>
              </w:rPr>
              <w:t xml:space="preserve">pants and not be clogged up in office costs or overheads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E56294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  <w:lang w:val="en-US"/>
              </w:rPr>
              <w:t>Hounslow has been great to us</w:t>
            </w:r>
            <w:r w:rsidR="00D90593" w:rsidRPr="00D90593">
              <w:rPr>
                <w:rFonts w:eastAsia="Times New Roman" w:cs="Calibri"/>
                <w:color w:val="333333"/>
                <w:lang w:val="en-US"/>
              </w:rPr>
              <w:t xml:space="preserve"> over the year. We look to doing more work with the council in</w:t>
            </w:r>
            <w:r w:rsidR="00D45E22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="00D90593" w:rsidRPr="00D90593">
              <w:rPr>
                <w:rFonts w:eastAsia="Times New Roman" w:cs="Calibri"/>
                <w:color w:val="333333"/>
                <w:lang w:val="en-US"/>
              </w:rPr>
              <w:t xml:space="preserve">the years to come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 xml:space="preserve">VCS Hounslow is great. Long may it continue! </w:t>
            </w:r>
          </w:p>
        </w:tc>
      </w:tr>
      <w:tr w:rsidR="00D90593" w:rsidRPr="00D90593" w:rsidTr="00901D9F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New premise is our most urgent need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  <w:r w:rsidR="007375FB" w:rsidRPr="00D90593">
              <w:rPr>
                <w:rFonts w:eastAsia="Times New Roman" w:cs="Calibri"/>
                <w:color w:val="333333"/>
                <w:lang w:val="en-US"/>
              </w:rPr>
              <w:t>Advice on accountancy / IT costs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</w:tr>
      <w:tr w:rsidR="00D90593" w:rsidRPr="00D90593" w:rsidTr="00D9059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41CC4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t>Good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333333"/>
              </w:rPr>
              <w:t>ät</w:t>
            </w:r>
            <w:proofErr w:type="spellEnd"/>
            <w:r>
              <w:rPr>
                <w:rFonts w:eastAsia="Times New Roman" w:cs="Calibri"/>
                <w:color w:val="333333"/>
                <w:lang w:val="en-US"/>
              </w:rPr>
              <w:t xml:space="preserve"> present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7375FB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Good job in difficult circumstances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</w:p>
        </w:tc>
      </w:tr>
      <w:tr w:rsidR="00D90593" w:rsidRPr="00D90593" w:rsidTr="00D90593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7375FB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  <w:lang w:val="en-US"/>
              </w:rPr>
              <w:t>A</w:t>
            </w:r>
            <w:r w:rsidR="00D90593" w:rsidRPr="00D90593">
              <w:rPr>
                <w:rFonts w:eastAsia="Times New Roman" w:cs="Calibri"/>
                <w:color w:val="333333"/>
                <w:lang w:val="en-US"/>
              </w:rPr>
              <w:t>lready paired down to the minimum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</w:tr>
      <w:tr w:rsidR="00D90593" w:rsidRPr="00D90593" w:rsidTr="00901D9F">
        <w:trPr>
          <w:trHeight w:val="9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We're lean and mean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  <w:r w:rsidR="007375FB">
              <w:rPr>
                <w:rFonts w:eastAsia="Times New Roman" w:cs="Calibri"/>
                <w:color w:val="333333"/>
                <w:lang w:val="en-US"/>
              </w:rPr>
              <w:t>W</w:t>
            </w:r>
            <w:r w:rsidR="007375FB" w:rsidRPr="00D90593">
              <w:rPr>
                <w:rFonts w:eastAsia="Times New Roman" w:cs="Calibri"/>
                <w:color w:val="333333"/>
                <w:lang w:val="en-US"/>
              </w:rPr>
              <w:t>ould like acces</w:t>
            </w:r>
            <w:r w:rsidR="007375FB">
              <w:rPr>
                <w:rFonts w:eastAsia="Times New Roman" w:cs="Calibri"/>
                <w:color w:val="333333"/>
                <w:lang w:val="en-US"/>
              </w:rPr>
              <w:t>s to community accountant -</w:t>
            </w:r>
            <w:r w:rsidR="007375FB" w:rsidRPr="00D90593">
              <w:rPr>
                <w:rFonts w:eastAsia="Times New Roman" w:cs="Calibri"/>
                <w:color w:val="333333"/>
                <w:lang w:val="en-US"/>
              </w:rPr>
              <w:t xml:space="preserve"> a cheap solicitor and a charity insurance broker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</w:p>
        </w:tc>
      </w:tr>
      <w:tr w:rsidR="00D90593" w:rsidRPr="00D90593" w:rsidTr="00901D9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Group's aim is healthy living.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45E22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  <w:lang w:val="en-US"/>
              </w:rPr>
              <w:t>Volunteer</w:t>
            </w:r>
            <w:r w:rsidR="007375FB">
              <w:rPr>
                <w:rFonts w:eastAsia="Times New Roman" w:cs="Calibri"/>
                <w:color w:val="333333"/>
                <w:lang w:val="en-US"/>
              </w:rPr>
              <w:t xml:space="preserve">  y</w:t>
            </w:r>
            <w:r w:rsidR="00D90593" w:rsidRPr="00D90593">
              <w:rPr>
                <w:rFonts w:eastAsia="Times New Roman" w:cs="Calibri"/>
                <w:color w:val="333333"/>
                <w:lang w:val="en-US"/>
              </w:rPr>
              <w:t>oga teacher required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</w:tr>
      <w:tr w:rsidR="00D90593" w:rsidRPr="00D90593" w:rsidTr="00901D9F">
        <w:trPr>
          <w:trHeight w:val="15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 xml:space="preserve">Very efficient as we have only about £300 per year of running costs in total.  We collect from </w:t>
            </w:r>
            <w:r w:rsidR="00D45E22">
              <w:rPr>
                <w:rFonts w:eastAsia="Times New Roman" w:cs="Calibri"/>
                <w:color w:val="333333"/>
                <w:lang w:val="en-US"/>
              </w:rPr>
              <w:t>dona</w:t>
            </w:r>
            <w:r w:rsidRPr="00D90593">
              <w:rPr>
                <w:rFonts w:eastAsia="Times New Roman" w:cs="Calibri"/>
                <w:color w:val="333333"/>
                <w:lang w:val="en-US"/>
              </w:rPr>
              <w:t>tions approximately £20</w:t>
            </w:r>
            <w:r w:rsidR="007375FB">
              <w:rPr>
                <w:rFonts w:eastAsia="Times New Roman" w:cs="Calibri"/>
                <w:color w:val="333333"/>
                <w:lang w:val="en-US"/>
              </w:rPr>
              <w:t>,</w:t>
            </w:r>
            <w:r w:rsidRPr="00D90593">
              <w:rPr>
                <w:rFonts w:eastAsia="Times New Roman" w:cs="Calibri"/>
                <w:color w:val="333333"/>
                <w:lang w:val="en-US"/>
              </w:rPr>
              <w:t>000 worth of food per year.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Grants from Hounslow Council for specific projects.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</w:tr>
      <w:tr w:rsidR="00D90593" w:rsidRPr="00D90593" w:rsidTr="00901D9F">
        <w:trPr>
          <w:trHeight w:val="900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We keep our cost</w:t>
            </w:r>
            <w:r w:rsidR="00D45E22">
              <w:rPr>
                <w:rFonts w:eastAsia="Times New Roman" w:cs="Calibri"/>
                <w:color w:val="333333"/>
                <w:lang w:val="en-US"/>
              </w:rPr>
              <w:t>s down as much as possible. Co</w:t>
            </w:r>
            <w:r w:rsidR="007375FB">
              <w:rPr>
                <w:rFonts w:eastAsia="Times New Roman" w:cs="Calibri"/>
                <w:color w:val="333333"/>
                <w:lang w:val="en-US"/>
              </w:rPr>
              <w:t>ncentrate on what our m</w:t>
            </w:r>
            <w:r w:rsidRPr="00D90593">
              <w:rPr>
                <w:rFonts w:eastAsia="Times New Roman" w:cs="Calibri"/>
                <w:color w:val="333333"/>
                <w:lang w:val="en-US"/>
              </w:rPr>
              <w:t xml:space="preserve">embers want. </w:t>
            </w:r>
          </w:p>
        </w:tc>
        <w:tc>
          <w:tcPr>
            <w:tcW w:w="4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  <w:tc>
          <w:tcPr>
            <w:tcW w:w="32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</w:tr>
      <w:tr w:rsidR="00D90593" w:rsidRPr="00D90593" w:rsidTr="00901D9F">
        <w:trPr>
          <w:trHeight w:val="10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The Society has been going for 101 years and is both well established and incredibly efficient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They could waive or reduce the £150 rental of our allotment space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</w:tr>
      <w:tr w:rsidR="00D90593" w:rsidRPr="00D90593" w:rsidTr="00D90593">
        <w:trPr>
          <w:trHeight w:val="9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As we are run by volunteers and have minimal costs, we're already incredibly efficient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Not applicable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</w:tr>
      <w:tr w:rsidR="00D90593" w:rsidRPr="00D90593" w:rsidTr="00D90593">
        <w:trPr>
          <w:trHeight w:val="14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 xml:space="preserve">I believe that for a small </w:t>
            </w:r>
            <w:proofErr w:type="spellStart"/>
            <w:r w:rsidRPr="00D90593">
              <w:rPr>
                <w:rFonts w:eastAsia="Times New Roman" w:cs="Calibri"/>
                <w:color w:val="333333"/>
                <w:lang w:val="en-US"/>
              </w:rPr>
              <w:t>organisation</w:t>
            </w:r>
            <w:proofErr w:type="spellEnd"/>
            <w:r w:rsidRPr="00D90593">
              <w:rPr>
                <w:rFonts w:eastAsia="Times New Roman" w:cs="Calibri"/>
                <w:color w:val="333333"/>
                <w:lang w:val="en-US"/>
              </w:rPr>
              <w:t xml:space="preserve"> we offer impressive value for money with our services and make a real difference to those whom we support.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</w:tr>
      <w:tr w:rsidR="00D90593" w:rsidRPr="00D90593" w:rsidTr="00D90593">
        <w:trPr>
          <w:trHeight w:val="12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lastRenderedPageBreak/>
              <w:t>Only efficiency measures that can be considered would relate to nontraditional forms of employment.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Probably nothing. HR specialist advice if any.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</w:tr>
      <w:tr w:rsidR="00D90593" w:rsidRPr="00D90593" w:rsidTr="00901D9F">
        <w:trPr>
          <w:trHeight w:val="1230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7375FB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  <w:lang w:val="en-US"/>
              </w:rPr>
              <w:t xml:space="preserve">We </w:t>
            </w:r>
            <w:r w:rsidR="00D90593" w:rsidRPr="00D90593">
              <w:rPr>
                <w:rFonts w:eastAsia="Times New Roman" w:cs="Calibri"/>
                <w:color w:val="333333"/>
                <w:lang w:val="en-US"/>
              </w:rPr>
              <w:t xml:space="preserve">are very low maintenance. The 3 member committee use their own resources to support the group. </w:t>
            </w:r>
          </w:p>
        </w:tc>
        <w:tc>
          <w:tcPr>
            <w:tcW w:w="4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  <w:tc>
          <w:tcPr>
            <w:tcW w:w="32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</w:tr>
      <w:tr w:rsidR="00D90593" w:rsidRPr="00D90593" w:rsidTr="00901D9F">
        <w:trPr>
          <w:trHeight w:val="9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7375FB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  <w:lang w:val="en-US"/>
              </w:rPr>
              <w:t xml:space="preserve">We find </w:t>
            </w:r>
            <w:r w:rsidR="00D90593" w:rsidRPr="00D90593">
              <w:rPr>
                <w:rFonts w:eastAsia="Times New Roman" w:cs="Calibri"/>
                <w:color w:val="333333"/>
                <w:lang w:val="en-US"/>
              </w:rPr>
              <w:t xml:space="preserve">HVSSS sessions are geared towards charities with income of less than around £500k pa and are less relevant to us.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</w:tr>
      <w:tr w:rsidR="00D90593" w:rsidRPr="00D90593" w:rsidTr="00901D9F">
        <w:trPr>
          <w:trHeight w:val="11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7375F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Movin</w:t>
            </w:r>
            <w:r w:rsidR="007375FB">
              <w:rPr>
                <w:rFonts w:eastAsia="Times New Roman" w:cs="Calibri"/>
                <w:color w:val="333333"/>
                <w:lang w:val="en-US"/>
              </w:rPr>
              <w:t>g forward, we</w:t>
            </w:r>
            <w:r w:rsidRPr="00D90593">
              <w:rPr>
                <w:rFonts w:eastAsia="Times New Roman" w:cs="Calibri"/>
                <w:color w:val="333333"/>
                <w:lang w:val="en-US"/>
              </w:rPr>
              <w:t xml:space="preserve"> will be exploring measures to increase the sustainability and efficiencie</w:t>
            </w:r>
            <w:r w:rsidR="007375FB">
              <w:rPr>
                <w:rFonts w:eastAsia="Times New Roman" w:cs="Calibri"/>
                <w:color w:val="333333"/>
                <w:lang w:val="en-US"/>
              </w:rPr>
              <w:t xml:space="preserve">s of </w:t>
            </w:r>
            <w:r w:rsidR="007375FB">
              <w:rPr>
                <w:rFonts w:eastAsia="Times New Roman" w:cs="Calibri"/>
                <w:color w:val="333333"/>
              </w:rPr>
              <w:t>our</w:t>
            </w:r>
            <w:r w:rsidR="007375FB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="007375FB">
              <w:rPr>
                <w:rFonts w:eastAsia="Times New Roman" w:cs="Calibri"/>
                <w:color w:val="333333"/>
              </w:rPr>
              <w:t>organisation</w:t>
            </w:r>
            <w:r w:rsidR="007375FB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D90593">
              <w:rPr>
                <w:rFonts w:eastAsia="Times New Roman" w:cs="Calibri"/>
                <w:color w:val="333333"/>
                <w:lang w:val="en-US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7375FB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 xml:space="preserve">We are open to partnership developments </w:t>
            </w:r>
            <w:r w:rsidR="004A0EB4">
              <w:rPr>
                <w:rFonts w:eastAsia="Times New Roman" w:cs="Calibri"/>
                <w:color w:val="333333"/>
              </w:rPr>
              <w:t>with</w:t>
            </w:r>
            <w:r w:rsidR="004A0EB4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="004A0EB4">
              <w:rPr>
                <w:rFonts w:eastAsia="Times New Roman" w:cs="Calibri"/>
                <w:color w:val="333333"/>
              </w:rPr>
              <w:t>other</w:t>
            </w:r>
            <w:r w:rsidR="004A0EB4">
              <w:rPr>
                <w:rFonts w:eastAsia="Times New Roman" w:cs="Calibri"/>
                <w:color w:val="333333"/>
                <w:lang w:val="en-US"/>
              </w:rPr>
              <w:t xml:space="preserve"> VCS </w:t>
            </w:r>
            <w:r w:rsidR="004A0EB4">
              <w:rPr>
                <w:rFonts w:eastAsia="Times New Roman" w:cs="Calibri"/>
                <w:color w:val="333333"/>
              </w:rPr>
              <w:t>groups</w:t>
            </w:r>
            <w:r w:rsidR="004A0EB4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D90593">
              <w:rPr>
                <w:rFonts w:eastAsia="Times New Roman" w:cs="Calibri"/>
                <w:color w:val="333333"/>
                <w:lang w:val="en-US"/>
              </w:rPr>
              <w:t xml:space="preserve">to move towards </w:t>
            </w:r>
            <w:r w:rsidR="004A0EB4">
              <w:rPr>
                <w:rFonts w:eastAsia="Times New Roman" w:cs="Calibri"/>
                <w:color w:val="333333"/>
              </w:rPr>
              <w:t>on</w:t>
            </w:r>
            <w:r w:rsidR="004A0EB4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D90593">
              <w:rPr>
                <w:rFonts w:eastAsia="Times New Roman" w:cs="Calibri"/>
                <w:color w:val="333333"/>
                <w:lang w:val="en-US"/>
              </w:rPr>
              <w:t xml:space="preserve">this.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 </w:t>
            </w:r>
          </w:p>
        </w:tc>
      </w:tr>
      <w:tr w:rsidR="00D90593" w:rsidRPr="00D90593" w:rsidTr="00901D9F">
        <w:trPr>
          <w:trHeight w:val="11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Recently been awarded PQASSO Level 1 accreditation which resulted in a total audit of the charity and led to many process changes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 xml:space="preserve">Volunteers </w:t>
            </w:r>
            <w:proofErr w:type="spellStart"/>
            <w:r w:rsidRPr="00D90593">
              <w:rPr>
                <w:rFonts w:eastAsia="Times New Roman" w:cs="Calibri"/>
                <w:color w:val="333333"/>
                <w:lang w:val="en-US"/>
              </w:rPr>
              <w:t>Volunteers</w:t>
            </w:r>
            <w:proofErr w:type="spellEnd"/>
            <w:r w:rsidRPr="00D90593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proofErr w:type="spellStart"/>
            <w:r w:rsidRPr="00D90593">
              <w:rPr>
                <w:rFonts w:eastAsia="Times New Roman" w:cs="Calibri"/>
                <w:color w:val="333333"/>
                <w:lang w:val="en-US"/>
              </w:rPr>
              <w:t>Volunteers</w:t>
            </w:r>
            <w:proofErr w:type="spellEnd"/>
            <w:r w:rsidR="004A0EB4">
              <w:rPr>
                <w:rFonts w:eastAsia="Times New Roman" w:cs="Calibri"/>
                <w:color w:val="333333"/>
                <w:lang w:val="en-US"/>
              </w:rPr>
              <w:t>!!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3" w:rsidRPr="00D90593" w:rsidRDefault="00D90593" w:rsidP="00D90593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D90593">
              <w:rPr>
                <w:rFonts w:eastAsia="Times New Roman" w:cs="Calibri"/>
                <w:color w:val="333333"/>
                <w:lang w:val="en-US"/>
              </w:rPr>
              <w:t>Vol</w:t>
            </w:r>
            <w:r w:rsidR="004A0EB4">
              <w:rPr>
                <w:rFonts w:eastAsia="Times New Roman" w:cs="Calibri"/>
                <w:color w:val="333333"/>
                <w:lang w:val="en-US"/>
              </w:rPr>
              <w:t xml:space="preserve">unteers </w:t>
            </w:r>
            <w:proofErr w:type="spellStart"/>
            <w:r w:rsidR="004A0EB4">
              <w:rPr>
                <w:rFonts w:eastAsia="Times New Roman" w:cs="Calibri"/>
                <w:color w:val="333333"/>
                <w:lang w:val="en-US"/>
              </w:rPr>
              <w:t>Volunteers</w:t>
            </w:r>
            <w:proofErr w:type="spellEnd"/>
            <w:r w:rsidR="004A0EB4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proofErr w:type="spellStart"/>
            <w:r w:rsidR="004A0EB4">
              <w:rPr>
                <w:rFonts w:eastAsia="Times New Roman" w:cs="Calibri"/>
                <w:color w:val="333333"/>
                <w:lang w:val="en-US"/>
              </w:rPr>
              <w:t>Volunteers</w:t>
            </w:r>
            <w:proofErr w:type="spellEnd"/>
            <w:r w:rsidR="004A0EB4">
              <w:rPr>
                <w:rFonts w:eastAsia="Times New Roman" w:cs="Calibri"/>
                <w:color w:val="333333"/>
                <w:lang w:val="en-US"/>
              </w:rPr>
              <w:t>!</w:t>
            </w:r>
          </w:p>
        </w:tc>
      </w:tr>
    </w:tbl>
    <w:p w:rsidR="00D90593" w:rsidRDefault="00D90593" w:rsidP="00081884">
      <w:pPr>
        <w:rPr>
          <w:rFonts w:ascii="Arial" w:hAnsi="Arial" w:cs="Arial"/>
          <w:b/>
          <w:noProof/>
          <w:lang w:val="en-US"/>
        </w:rPr>
      </w:pPr>
    </w:p>
    <w:p w:rsidR="001A46A5" w:rsidRDefault="001A46A5" w:rsidP="00081884">
      <w:pPr>
        <w:rPr>
          <w:rFonts w:ascii="Arial" w:hAnsi="Arial" w:cs="Arial"/>
          <w:b/>
          <w:noProof/>
          <w:lang w:val="en-US"/>
        </w:rPr>
      </w:pPr>
    </w:p>
    <w:p w:rsidR="001A46A5" w:rsidRDefault="001A46A5" w:rsidP="00081884">
      <w:pPr>
        <w:rPr>
          <w:rFonts w:ascii="Arial" w:hAnsi="Arial" w:cs="Arial"/>
          <w:b/>
          <w:noProof/>
          <w:lang w:val="en-US"/>
        </w:rPr>
      </w:pPr>
    </w:p>
    <w:p w:rsidR="00901D9F" w:rsidRDefault="00901D9F" w:rsidP="00081884">
      <w:pPr>
        <w:rPr>
          <w:rFonts w:ascii="Arial" w:hAnsi="Arial" w:cs="Arial"/>
          <w:b/>
          <w:noProof/>
          <w:lang w:val="en-US"/>
        </w:rPr>
      </w:pPr>
    </w:p>
    <w:p w:rsidR="00901D9F" w:rsidRDefault="00901D9F" w:rsidP="00081884">
      <w:pPr>
        <w:rPr>
          <w:rFonts w:ascii="Arial" w:hAnsi="Arial" w:cs="Arial"/>
          <w:b/>
          <w:noProof/>
          <w:lang w:val="en-US"/>
        </w:rPr>
      </w:pPr>
    </w:p>
    <w:p w:rsidR="00901D9F" w:rsidRDefault="00901D9F" w:rsidP="00081884">
      <w:pPr>
        <w:rPr>
          <w:rFonts w:ascii="Arial" w:hAnsi="Arial" w:cs="Arial"/>
          <w:b/>
          <w:noProof/>
          <w:lang w:val="en-US"/>
        </w:rPr>
      </w:pPr>
    </w:p>
    <w:p w:rsidR="00901D9F" w:rsidRDefault="00901D9F" w:rsidP="00081884">
      <w:pPr>
        <w:rPr>
          <w:rFonts w:ascii="Arial" w:hAnsi="Arial" w:cs="Arial"/>
          <w:b/>
          <w:noProof/>
          <w:lang w:val="en-US"/>
        </w:rPr>
      </w:pPr>
    </w:p>
    <w:p w:rsidR="00901D9F" w:rsidRDefault="00901D9F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134D4" w:rsidRDefault="001134D4" w:rsidP="00081884">
      <w:pPr>
        <w:rPr>
          <w:rFonts w:ascii="Arial" w:hAnsi="Arial" w:cs="Arial"/>
          <w:b/>
          <w:noProof/>
          <w:lang w:val="en-US"/>
        </w:rPr>
      </w:pPr>
    </w:p>
    <w:p w:rsidR="001A46A5" w:rsidRDefault="001A46A5" w:rsidP="00081884">
      <w:pPr>
        <w:rPr>
          <w:rFonts w:ascii="Arial" w:hAnsi="Arial" w:cs="Arial"/>
          <w:b/>
          <w:noProof/>
          <w:lang w:val="en-US"/>
        </w:rPr>
      </w:pPr>
    </w:p>
    <w:p w:rsidR="00160D36" w:rsidRDefault="00160D36" w:rsidP="00081884">
      <w:pPr>
        <w:rPr>
          <w:rFonts w:ascii="Arial" w:hAnsi="Arial" w:cs="Arial"/>
          <w:b/>
          <w:noProof/>
          <w:lang w:val="en-US"/>
        </w:rPr>
      </w:pPr>
    </w:p>
    <w:p w:rsidR="00160D36" w:rsidRDefault="00160D36" w:rsidP="00081884">
      <w:pPr>
        <w:rPr>
          <w:rFonts w:ascii="Arial" w:hAnsi="Arial" w:cs="Arial"/>
          <w:b/>
          <w:noProof/>
          <w:lang w:val="en-US"/>
        </w:rPr>
      </w:pPr>
    </w:p>
    <w:p w:rsidR="00160D36" w:rsidRDefault="00160D36" w:rsidP="00081884">
      <w:pPr>
        <w:rPr>
          <w:rFonts w:ascii="Arial" w:hAnsi="Arial" w:cs="Arial"/>
          <w:b/>
          <w:noProof/>
          <w:lang w:val="en-US"/>
        </w:rPr>
      </w:pPr>
    </w:p>
    <w:p w:rsidR="000655C2" w:rsidRDefault="000655C2" w:rsidP="00081884">
      <w:pPr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Appendix 1</w:t>
      </w:r>
    </w:p>
    <w:p w:rsidR="000655C2" w:rsidRDefault="000655C2" w:rsidP="00081884">
      <w:pPr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Survey Respondents</w:t>
      </w:r>
    </w:p>
    <w:p w:rsidR="000655C2" w:rsidRDefault="000655C2" w:rsidP="00081884">
      <w:pPr>
        <w:rPr>
          <w:rFonts w:ascii="Arial" w:hAnsi="Arial" w:cs="Arial"/>
          <w:b/>
          <w:noProof/>
          <w:lang w:val="en-US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4640"/>
        <w:gridCol w:w="4700"/>
      </w:tblGrid>
      <w:tr w:rsidR="000655C2" w:rsidRPr="000655C2" w:rsidTr="00454724">
        <w:trPr>
          <w:trHeight w:val="375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655C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n-US"/>
              </w:rPr>
              <w:t>Organisation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Name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Age UK Hounslow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Hounslow Friends of faith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Alliance Dance Unit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Hounslow Pensioners Forum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Autism Hounslow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Hounslow </w:t>
            </w: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Phab</w:t>
            </w:r>
            <w:proofErr w:type="spellEnd"/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Beanstalk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Hounslow Voluntary Sector Support Service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CAN Mezzanine Hounslow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ILAYS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Carers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Trust Thames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Integrated Neurological Services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Centre for Armenian Information &amp; Advice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Ivybridgelink</w:t>
            </w:r>
            <w:proofErr w:type="spellEnd"/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Chiswick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Horticultural &amp; Allotments Society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Lavender Court Tenant Association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Clayponds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Estate Residents Association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Otakark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Kraus Music Trust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Cultivate London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Our Barn Youth Club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lastRenderedPageBreak/>
              <w:t>Darpan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Pregnancy Matters (Life)</w:t>
            </w:r>
          </w:p>
        </w:tc>
      </w:tr>
      <w:tr w:rsidR="000655C2" w:rsidRPr="000655C2" w:rsidTr="000655C2">
        <w:trPr>
          <w:trHeight w:val="36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Dewachan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Buddhis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Centre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Retired Members' Association (Asian Elders)</w:t>
            </w:r>
          </w:p>
        </w:tc>
      </w:tr>
      <w:tr w:rsidR="000655C2" w:rsidRPr="000655C2" w:rsidTr="000655C2">
        <w:trPr>
          <w:trHeight w:val="6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East European Resource Centre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SFIDA Kosovan/Albanian/Macedonian and </w:t>
            </w: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Gorani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Group 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Feltham Arts Association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Spark!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Feltham Food Bank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Speak Out in Hounslow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Friends of </w:t>
            </w: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Beaversfield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Park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St George's Youth Club </w:t>
            </w: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Hanworth</w:t>
            </w:r>
            <w:proofErr w:type="spellEnd"/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Friends of </w:t>
            </w: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Cathja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Tale Be Told Theatre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Friends of </w:t>
            </w: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Chiswick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Health Centre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Teens and Toddlers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Goldy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Goldy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Women's Group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The Conservation Volunteers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Havelock Family Centre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The Mulberry Centre</w:t>
            </w:r>
          </w:p>
        </w:tc>
      </w:tr>
      <w:tr w:rsidR="000655C2" w:rsidRPr="000655C2" w:rsidTr="000655C2">
        <w:trPr>
          <w:trHeight w:val="6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Heston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Isleworth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Old Peoples Welfare Committee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Together We Create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Home-Start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Volunteering </w:t>
            </w: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Hounlsow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/ Groundwork London</w:t>
            </w:r>
          </w:p>
        </w:tc>
      </w:tr>
      <w:tr w:rsidR="000655C2" w:rsidRPr="000655C2" w:rsidTr="000655C2">
        <w:trPr>
          <w:trHeight w:val="6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Hounslow Community Association Limited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WAGES: Women &amp; Girls Empowerment Support Ltd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Hounslow Community Transport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Watermans</w:t>
            </w:r>
            <w:proofErr w:type="spellEnd"/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</w:tr>
      <w:tr w:rsidR="000655C2" w:rsidRPr="000655C2" w:rsidTr="000655C2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Hounslow COPD Support Group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655C2" w:rsidRPr="000655C2" w:rsidRDefault="000655C2" w:rsidP="000655C2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0655C2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/>
              </w:rPr>
              <w:t> </w:t>
            </w:r>
          </w:p>
        </w:tc>
      </w:tr>
    </w:tbl>
    <w:p w:rsidR="000655C2" w:rsidRDefault="000655C2" w:rsidP="00081884">
      <w:pPr>
        <w:rPr>
          <w:rFonts w:ascii="Arial" w:hAnsi="Arial" w:cs="Arial"/>
          <w:b/>
          <w:noProof/>
          <w:lang w:val="en-US"/>
        </w:rPr>
      </w:pPr>
    </w:p>
    <w:p w:rsidR="00D11DF9" w:rsidRDefault="00D11DF9" w:rsidP="00081884">
      <w:pPr>
        <w:rPr>
          <w:rFonts w:ascii="Arial" w:hAnsi="Arial" w:cs="Arial"/>
          <w:b/>
          <w:noProof/>
          <w:lang w:val="en-US"/>
        </w:rPr>
      </w:pPr>
    </w:p>
    <w:p w:rsidR="00D11DF9" w:rsidRDefault="00D11DF9" w:rsidP="00081884">
      <w:pPr>
        <w:rPr>
          <w:rFonts w:ascii="Arial" w:hAnsi="Arial" w:cs="Arial"/>
          <w:b/>
          <w:noProof/>
          <w:lang w:val="en-US"/>
        </w:rPr>
      </w:pPr>
    </w:p>
    <w:p w:rsidR="00D11DF9" w:rsidRDefault="00D11DF9" w:rsidP="00081884">
      <w:pPr>
        <w:rPr>
          <w:rFonts w:ascii="Arial" w:hAnsi="Arial" w:cs="Arial"/>
          <w:b/>
          <w:noProof/>
          <w:lang w:val="en-US"/>
        </w:rPr>
      </w:pPr>
    </w:p>
    <w:p w:rsidR="00D11DF9" w:rsidRDefault="00D11DF9" w:rsidP="00081884">
      <w:pPr>
        <w:rPr>
          <w:rFonts w:ascii="Arial" w:hAnsi="Arial" w:cs="Arial"/>
          <w:b/>
          <w:noProof/>
          <w:lang w:val="en-US"/>
        </w:rPr>
      </w:pPr>
    </w:p>
    <w:p w:rsidR="00D11DF9" w:rsidRDefault="00D11DF9" w:rsidP="00081884">
      <w:pPr>
        <w:rPr>
          <w:rFonts w:ascii="Arial" w:hAnsi="Arial" w:cs="Arial"/>
          <w:b/>
          <w:noProof/>
          <w:lang w:val="en-US"/>
        </w:rPr>
      </w:pPr>
    </w:p>
    <w:p w:rsidR="00D11DF9" w:rsidRDefault="00D11DF9" w:rsidP="00081884">
      <w:pPr>
        <w:rPr>
          <w:rFonts w:ascii="Arial" w:hAnsi="Arial" w:cs="Arial"/>
          <w:b/>
          <w:noProof/>
          <w:lang w:val="en-US"/>
        </w:rPr>
      </w:pPr>
    </w:p>
    <w:p w:rsidR="00D11DF9" w:rsidRDefault="00D11DF9" w:rsidP="00081884">
      <w:pPr>
        <w:rPr>
          <w:rFonts w:ascii="Arial" w:hAnsi="Arial" w:cs="Arial"/>
          <w:b/>
          <w:noProof/>
          <w:lang w:val="en-US"/>
        </w:rPr>
      </w:pPr>
    </w:p>
    <w:p w:rsidR="00D11DF9" w:rsidRDefault="00D11DF9" w:rsidP="00081884">
      <w:pPr>
        <w:rPr>
          <w:rFonts w:ascii="Arial" w:hAnsi="Arial" w:cs="Arial"/>
          <w:b/>
          <w:noProof/>
          <w:lang w:val="en-US"/>
        </w:rPr>
      </w:pPr>
    </w:p>
    <w:p w:rsidR="00D11DF9" w:rsidRDefault="00D11DF9" w:rsidP="00081884">
      <w:pPr>
        <w:rPr>
          <w:rFonts w:ascii="Arial" w:hAnsi="Arial" w:cs="Arial"/>
          <w:b/>
          <w:noProof/>
          <w:lang w:val="en-US"/>
        </w:rPr>
      </w:pPr>
    </w:p>
    <w:p w:rsidR="00D11DF9" w:rsidRDefault="00D11DF9" w:rsidP="00081884">
      <w:pPr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Apprendix 2</w:t>
      </w:r>
    </w:p>
    <w:p w:rsidR="00EE640E" w:rsidRPr="006D6117" w:rsidRDefault="00EE640E" w:rsidP="00EE640E">
      <w:pPr>
        <w:rPr>
          <w:rFonts w:ascii="Arial" w:hAnsi="Arial" w:cs="Arial"/>
          <w:b/>
          <w:noProof/>
          <w:lang w:eastAsia="en-GB"/>
        </w:rPr>
      </w:pPr>
      <w:r w:rsidRPr="006D6117">
        <w:rPr>
          <w:rFonts w:ascii="Arial" w:hAnsi="Arial" w:cs="Arial"/>
          <w:b/>
          <w:noProof/>
          <w:lang w:eastAsia="en-GB"/>
        </w:rPr>
        <w:t>Please provide details of all other external funding secured for your organisation over the last two years e.g. through The Lottery or charitable trust.</w:t>
      </w:r>
    </w:p>
    <w:p w:rsidR="00D11DF9" w:rsidRDefault="00D11DF9" w:rsidP="00081884">
      <w:pPr>
        <w:rPr>
          <w:rFonts w:ascii="Arial" w:hAnsi="Arial" w:cs="Arial"/>
          <w:b/>
          <w:noProof/>
          <w:lang w:val="en-US"/>
        </w:rPr>
      </w:pPr>
    </w:p>
    <w:tbl>
      <w:tblPr>
        <w:tblW w:w="10300" w:type="dxa"/>
        <w:tblInd w:w="-10" w:type="dxa"/>
        <w:tblLook w:val="04A0" w:firstRow="1" w:lastRow="0" w:firstColumn="1" w:lastColumn="0" w:noHBand="0" w:noVBand="1"/>
      </w:tblPr>
      <w:tblGrid>
        <w:gridCol w:w="2700"/>
        <w:gridCol w:w="2800"/>
        <w:gridCol w:w="2440"/>
        <w:gridCol w:w="2360"/>
      </w:tblGrid>
      <w:tr w:rsidR="00D11DF9" w:rsidRPr="00D11DF9" w:rsidTr="00454724">
        <w:trPr>
          <w:trHeight w:val="33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1DF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Funder, Amount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1DF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Funder, Amount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1DF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Funder, Amount,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1DF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Funder, Amount</w:t>
            </w:r>
          </w:p>
        </w:tc>
      </w:tr>
      <w:tr w:rsidR="00D11DF9" w:rsidRPr="00D11DF9" w:rsidTr="00D11DF9">
        <w:trPr>
          <w:trHeight w:val="6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Age UK £15,000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INS  £17,500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</w:rPr>
              <w:t>Hounslow CCG  £35,000 and  £2,000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</w:rPr>
              <w:t xml:space="preserve">London Sustainability Exchange £3,000 </w:t>
            </w:r>
          </w:p>
        </w:tc>
      </w:tr>
      <w:tr w:rsidR="00D11DF9" w:rsidRPr="00D11DF9" w:rsidTr="00D11DF9">
        <w:trPr>
          <w:trHeight w:val="6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BBC Children In Need  £10,000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</w:rPr>
              <w:t xml:space="preserve">Heritage Lottery Fund -  £73,000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Carers4Ealing Consortium  £8,000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Ealing Advice Forum  £5,000 </w:t>
            </w:r>
          </w:p>
        </w:tc>
      </w:tr>
      <w:tr w:rsidR="00D11DF9" w:rsidRPr="00D11DF9" w:rsidTr="00D11DF9">
        <w:trPr>
          <w:trHeight w:val="9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Ealing Council £60,000,Community Gardening Project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Hanwell Big Local, £50,000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Inspire Hounslow,  £35,000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Housing Pathways Trust, £125,000, </w:t>
            </w:r>
          </w:p>
        </w:tc>
      </w:tr>
      <w:tr w:rsidR="00D11DF9" w:rsidRPr="00D11DF9" w:rsidTr="00D11DF9">
        <w:trPr>
          <w:trHeight w:val="6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Too numerous to fit here but </w:t>
            </w:r>
            <w:proofErr w:type="spellStart"/>
            <w:r w:rsidRPr="00D11DF9">
              <w:rPr>
                <w:rFonts w:eastAsia="Times New Roman" w:cs="Calibri"/>
                <w:color w:val="000000"/>
                <w:lang w:val="en-US"/>
              </w:rPr>
              <w:t>approx</w:t>
            </w:r>
            <w:proofErr w:type="spellEnd"/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  £1m pa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D11DF9" w:rsidRPr="00D11DF9" w:rsidTr="00D11DF9">
        <w:trPr>
          <w:trHeight w:val="6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BBC Children in Need,  £8,000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Southern Housing,  £14,000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Big Lottery Fund,  £10,000 for ICT project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Origin Housing,  £20,000</w:t>
            </w:r>
          </w:p>
        </w:tc>
      </w:tr>
      <w:tr w:rsidR="00D11DF9" w:rsidRPr="00D11DF9" w:rsidTr="00D11DF9">
        <w:trPr>
          <w:trHeight w:val="6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BBC  Children in Need £18,883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</w:rPr>
              <w:t xml:space="preserve">Hampton Allotment Charity  £27,500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City Bridge Trust  £21,450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Richmond Parish Lands  £34,400 Music Therapy</w:t>
            </w:r>
          </w:p>
        </w:tc>
      </w:tr>
      <w:tr w:rsidR="00D11DF9" w:rsidRPr="00D11DF9" w:rsidTr="00D11DF9">
        <w:trPr>
          <w:trHeight w:val="6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Heathrow Community Fund -  £12,000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Thames Valley Housing (Community Chest) £5,000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Awards for All - £10,000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 The Freemasons -  £2,500 - new minibus</w:t>
            </w:r>
          </w:p>
        </w:tc>
      </w:tr>
      <w:tr w:rsidR="00D11DF9" w:rsidRPr="00D11DF9" w:rsidTr="00D11DF9">
        <w:trPr>
          <w:trHeight w:val="6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lastRenderedPageBreak/>
              <w:t>Awards for All   £20,000 Healthy Living Project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CCG Home from Hospital £30,000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Bailey Thomas Trust,  £5,000 f0r ICT project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HRCH  £18,000 for health project</w:t>
            </w:r>
          </w:p>
        </w:tc>
      </w:tr>
      <w:tr w:rsidR="00D11DF9" w:rsidRPr="00D11DF9" w:rsidTr="00D11DF9">
        <w:trPr>
          <w:trHeight w:val="9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Sports activities, various funders £15,000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Awards for All - £10,000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</w:rPr>
              <w:t>Community gardening work  £25,000 various funders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Extra youth club activities  £10,000</w:t>
            </w:r>
          </w:p>
        </w:tc>
      </w:tr>
      <w:tr w:rsidR="00D11DF9" w:rsidRPr="00D11DF9" w:rsidTr="00D11DF9">
        <w:trPr>
          <w:trHeight w:val="9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Corporate Funders,  £245,000,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Trusts &amp; Foundations,  £1,460,900,  1-3 years School projects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DWP, YEF,  £1,582,700, 1-3 years School projects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D11DF9">
              <w:rPr>
                <w:rFonts w:eastAsia="Times New Roman" w:cs="Calibri"/>
                <w:color w:val="000000"/>
                <w:lang w:val="en-US"/>
              </w:rPr>
              <w:t>Whalley</w:t>
            </w:r>
            <w:proofErr w:type="spellEnd"/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 White Trust £10,000 for learning disability support</w:t>
            </w:r>
          </w:p>
        </w:tc>
      </w:tr>
      <w:tr w:rsidR="00D11DF9" w:rsidRPr="00D11DF9" w:rsidTr="00D11DF9">
        <w:trPr>
          <w:trHeight w:val="12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</w:rPr>
              <w:t>Wates Foundation   £7,000 youth work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Many small funders for annual youth work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Inspire Hounslow,  £4,990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Big Lottery Reaching Communities £150,000 over three years for health project</w:t>
            </w:r>
          </w:p>
        </w:tc>
      </w:tr>
      <w:tr w:rsidR="00D11DF9" w:rsidRPr="00D11DF9" w:rsidTr="00D11DF9">
        <w:trPr>
          <w:trHeight w:val="12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</w:rPr>
              <w:t xml:space="preserve">Big Lottery Reaching Communities, Fresh Horizons project   £439,4194 over 4 years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Grow Wild, Garden Project   £4,000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Tesco Carrier Bag Fund, Garden project   £2,000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 xml:space="preserve">Heathrow Communities Fund £2,500  </w:t>
            </w:r>
          </w:p>
        </w:tc>
      </w:tr>
      <w:tr w:rsidR="00D11DF9" w:rsidRPr="00D11DF9" w:rsidTr="00D11DF9">
        <w:trPr>
          <w:trHeight w:val="9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D11DF9">
              <w:rPr>
                <w:rFonts w:eastAsia="Times New Roman" w:cs="Calibri"/>
                <w:color w:val="000000"/>
                <w:lang w:val="en-US"/>
              </w:rPr>
              <w:t>Clothworkers</w:t>
            </w:r>
            <w:proofErr w:type="spellEnd"/>
            <w:r w:rsidRPr="00D11DF9">
              <w:rPr>
                <w:rFonts w:eastAsia="Times New Roman" w:cs="Calibri"/>
                <w:color w:val="000000"/>
                <w:lang w:val="en-US"/>
              </w:rPr>
              <w:t>' Foundation  £15,000 - towards a new minibus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</w:rPr>
              <w:t>Department of Health -  £93.673 over 4 years Pro-Active Minds Project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D11DF9" w:rsidRPr="00D11DF9" w:rsidTr="00D11DF9">
        <w:trPr>
          <w:trHeight w:val="9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Rugby Union Foundation  £9,500  - Kitchen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BBC Children in Need –  £31,000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Tesco Carrier Bag Fund, £5,000 for Children’s’ play garden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1DF9" w:rsidRPr="00D11DF9" w:rsidRDefault="00D11DF9" w:rsidP="00D11DF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D11DF9">
              <w:rPr>
                <w:rFonts w:eastAsia="Times New Roman" w:cs="Calibri"/>
                <w:color w:val="000000"/>
                <w:lang w:val="en-US"/>
              </w:rPr>
              <w:t>Evening Standard Dispossessed Fund £20,000</w:t>
            </w:r>
          </w:p>
        </w:tc>
      </w:tr>
    </w:tbl>
    <w:p w:rsidR="00D11DF9" w:rsidRDefault="00D11DF9" w:rsidP="00081884">
      <w:pPr>
        <w:rPr>
          <w:rFonts w:ascii="Arial" w:hAnsi="Arial" w:cs="Arial"/>
          <w:b/>
          <w:noProof/>
          <w:lang w:val="en-US"/>
        </w:rPr>
      </w:pPr>
    </w:p>
    <w:p w:rsidR="000E3218" w:rsidRDefault="000E3218" w:rsidP="00081884">
      <w:pPr>
        <w:rPr>
          <w:rFonts w:ascii="Arial" w:hAnsi="Arial" w:cs="Arial"/>
          <w:b/>
          <w:noProof/>
          <w:lang w:val="en-US"/>
        </w:rPr>
      </w:pPr>
    </w:p>
    <w:p w:rsidR="000E3218" w:rsidRDefault="000E3218" w:rsidP="00081884">
      <w:pPr>
        <w:rPr>
          <w:rFonts w:ascii="Arial" w:hAnsi="Arial" w:cs="Arial"/>
          <w:b/>
          <w:noProof/>
          <w:lang w:val="en-US"/>
        </w:rPr>
      </w:pPr>
    </w:p>
    <w:p w:rsidR="001950D7" w:rsidRDefault="001950D7" w:rsidP="00081884">
      <w:pPr>
        <w:rPr>
          <w:rFonts w:ascii="Arial" w:hAnsi="Arial" w:cs="Arial"/>
          <w:b/>
          <w:noProof/>
          <w:lang w:val="en-US"/>
        </w:rPr>
      </w:pPr>
    </w:p>
    <w:p w:rsidR="000E3218" w:rsidRDefault="000E3218" w:rsidP="00081884">
      <w:pPr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Appendix 3</w:t>
      </w:r>
    </w:p>
    <w:p w:rsidR="000E3218" w:rsidRPr="005C14CB" w:rsidRDefault="000E3218" w:rsidP="000E3218">
      <w:pPr>
        <w:rPr>
          <w:rFonts w:ascii="Arial" w:hAnsi="Arial" w:cs="Arial"/>
          <w:b/>
          <w:noProof/>
          <w:lang w:eastAsia="en-GB"/>
        </w:rPr>
      </w:pPr>
      <w:r w:rsidRPr="005C14CB">
        <w:rPr>
          <w:rFonts w:ascii="Arial" w:hAnsi="Arial" w:cs="Arial"/>
          <w:b/>
          <w:noProof/>
          <w:lang w:eastAsia="en-GB"/>
        </w:rPr>
        <w:lastRenderedPageBreak/>
        <w:t>Please provide details of any other income you have secured for your organisation over the last two years e.g. via membership fees, fundraising events, business donations.</w:t>
      </w:r>
    </w:p>
    <w:tbl>
      <w:tblPr>
        <w:tblW w:w="9980" w:type="dxa"/>
        <w:tblInd w:w="-10" w:type="dxa"/>
        <w:tblLook w:val="04A0" w:firstRow="1" w:lastRow="0" w:firstColumn="1" w:lastColumn="0" w:noHBand="0" w:noVBand="1"/>
      </w:tblPr>
      <w:tblGrid>
        <w:gridCol w:w="1560"/>
        <w:gridCol w:w="1620"/>
        <w:gridCol w:w="2220"/>
        <w:gridCol w:w="2140"/>
        <w:gridCol w:w="2440"/>
      </w:tblGrid>
      <w:tr w:rsidR="001950D7" w:rsidRPr="001950D7" w:rsidTr="00454724">
        <w:trPr>
          <w:trHeight w:val="6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val="en-US"/>
              </w:rPr>
            </w:pPr>
            <w:r w:rsidRPr="001950D7">
              <w:rPr>
                <w:rFonts w:eastAsia="Times New Roman" w:cs="Calibri"/>
                <w:b/>
                <w:bCs/>
                <w:color w:val="333333"/>
                <w:lang w:val="en-US"/>
              </w:rPr>
              <w:t>Item and Amount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50D7" w:rsidRPr="001950D7" w:rsidRDefault="001950D7" w:rsidP="001950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33333"/>
                <w:lang w:val="en-US"/>
              </w:rPr>
            </w:pPr>
            <w:r w:rsidRPr="001950D7">
              <w:rPr>
                <w:rFonts w:eastAsia="Times New Roman" w:cs="Calibri"/>
                <w:b/>
                <w:bCs/>
                <w:color w:val="333333"/>
                <w:lang w:val="en-US"/>
              </w:rPr>
              <w:t>Item and Amount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50D7" w:rsidRPr="001950D7" w:rsidRDefault="001950D7" w:rsidP="001950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33333"/>
                <w:lang w:val="en-US"/>
              </w:rPr>
            </w:pPr>
            <w:r w:rsidRPr="001950D7">
              <w:rPr>
                <w:rFonts w:eastAsia="Times New Roman" w:cs="Calibri"/>
                <w:b/>
                <w:bCs/>
                <w:color w:val="333333"/>
                <w:lang w:val="en-US"/>
              </w:rPr>
              <w:t>Item and Amount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50D7" w:rsidRPr="001950D7" w:rsidRDefault="001950D7" w:rsidP="001950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33333"/>
                <w:lang w:val="en-US"/>
              </w:rPr>
            </w:pPr>
            <w:r w:rsidRPr="001950D7">
              <w:rPr>
                <w:rFonts w:eastAsia="Times New Roman" w:cs="Calibri"/>
                <w:b/>
                <w:bCs/>
                <w:color w:val="333333"/>
                <w:lang w:val="en-US"/>
              </w:rPr>
              <w:t>Item and Amount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50D7" w:rsidRPr="001950D7" w:rsidRDefault="001950D7" w:rsidP="001950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33333"/>
                <w:lang w:val="en-US"/>
              </w:rPr>
            </w:pPr>
            <w:r w:rsidRPr="001950D7">
              <w:rPr>
                <w:rFonts w:eastAsia="Times New Roman" w:cs="Calibri"/>
                <w:b/>
                <w:bCs/>
                <w:color w:val="333333"/>
                <w:lang w:val="en-US"/>
              </w:rPr>
              <w:t>Item and Amount</w:t>
            </w:r>
          </w:p>
        </w:tc>
      </w:tr>
      <w:tr w:rsidR="001950D7" w:rsidRPr="001950D7" w:rsidTr="001950D7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Retail Business £100, 000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Client Charges £84,000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Membership fees £17,000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Donations  £33,000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950D7" w:rsidRPr="001950D7" w:rsidTr="001950D7">
        <w:trPr>
          <w:trHeight w:val="13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£30,000 pa membership, hall hire, donations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£300 donation to cover website costs.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Donations (local residents and businesses) -  £2,000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Fundraising </w:t>
            </w:r>
            <w:proofErr w:type="spellStart"/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eg</w:t>
            </w:r>
            <w:proofErr w:type="spellEnd"/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  car boots, coffee mornings -£2,000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Groups have a small subscription each session, £1.50 or £2 per person</w:t>
            </w:r>
          </w:p>
        </w:tc>
      </w:tr>
      <w:tr w:rsidR="001950D7" w:rsidRPr="001950D7" w:rsidTr="001950D7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Plant sales -  £30,000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Landscape gardening - £90,000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Fundraising dinner - £5,000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Fundraising events £2,000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1950D7" w:rsidRPr="001950D7" w:rsidTr="001950D7">
        <w:trPr>
          <w:trHeight w:val="7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Box office £350,000 p.a.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Hire of space £60,000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proofErr w:type="spellStart"/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Misc</w:t>
            </w:r>
            <w:proofErr w:type="spellEnd"/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 trading £30,000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Friends, donations £70,000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Small donations from companies/followers</w:t>
            </w:r>
          </w:p>
        </w:tc>
      </w:tr>
      <w:tr w:rsidR="001950D7" w:rsidRPr="001950D7" w:rsidTr="001950D7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Fundraising events £17,500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Donation £6,000 per annum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1950D7" w:rsidRPr="001950D7" w:rsidTr="001950D7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Donations - £40,000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Schools - £150,000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SKY  - £20,000 for Filmmakers project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Members' Donation £1,380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1950D7" w:rsidRPr="001950D7" w:rsidTr="001950D7">
        <w:trPr>
          <w:trHeight w:val="13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£250 - the </w:t>
            </w:r>
            <w:proofErr w:type="spellStart"/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Isleworth</w:t>
            </w:r>
            <w:proofErr w:type="spellEnd"/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 Society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3 charity shops raises just over 2/3rds of our running costs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£1,000 - area grant - seed fund for photography group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Membership fees.  £365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1950D7" w:rsidRPr="001950D7" w:rsidTr="001950D7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proofErr w:type="spellStart"/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Memb</w:t>
            </w:r>
            <w:proofErr w:type="spellEnd"/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. fees and donations £700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 Gift aid £150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Members contribution and donations £4,000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Regular monthly donations - £1,500 per year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</w:rPr>
              <w:t>Ad hoc cash donations - £500 per year</w:t>
            </w:r>
          </w:p>
        </w:tc>
      </w:tr>
      <w:tr w:rsidR="001950D7" w:rsidRPr="001950D7" w:rsidTr="001950D7">
        <w:trPr>
          <w:trHeight w:val="12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Members' subscriptions - £2,500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Local advertisers in our handbook - £1,000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Trading sales - £9,000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Shows &amp; Events - £3,000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 Donations  £26.00</w:t>
            </w:r>
          </w:p>
        </w:tc>
      </w:tr>
      <w:tr w:rsidR="001950D7" w:rsidRPr="001950D7" w:rsidTr="001950D7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lastRenderedPageBreak/>
              <w:t>Weekly attendance levy £4,487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Members Fees £ 95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Functions charge £ 940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Excursions - Day Trips                             £1,788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Various fundraising events- </w:t>
            </w:r>
            <w:proofErr w:type="spellStart"/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approx</w:t>
            </w:r>
            <w:proofErr w:type="spellEnd"/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 £1,400</w:t>
            </w:r>
          </w:p>
        </w:tc>
      </w:tr>
      <w:tr w:rsidR="001950D7" w:rsidRPr="001950D7" w:rsidTr="001950D7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Donations &amp; Events £96,700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Charity shop, £22,000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Donations, circa £8,000 pa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</w:rPr>
              <w:t>Local business donations £6,000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 Fundraising events £800</w:t>
            </w:r>
          </w:p>
        </w:tc>
      </w:tr>
      <w:tr w:rsidR="001950D7" w:rsidRPr="001950D7" w:rsidTr="001950D7">
        <w:trPr>
          <w:trHeight w:val="12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Membership Fees £2,000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Minibus Hire £6,000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 xml:space="preserve">Corporate volunteering £3,675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 Metal recycling/clothes bank roughly £500 per year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950D7" w:rsidRPr="001950D7" w:rsidRDefault="001950D7" w:rsidP="001950D7">
            <w:pPr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</w:pPr>
            <w:r w:rsidRPr="001950D7">
              <w:rPr>
                <w:rFonts w:eastAsia="Times New Roman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</w:tr>
    </w:tbl>
    <w:p w:rsidR="000E3218" w:rsidRDefault="00CB2203" w:rsidP="00081884">
      <w:pPr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Appendix 4</w:t>
      </w:r>
    </w:p>
    <w:p w:rsidR="00CB2203" w:rsidRDefault="00CB2203" w:rsidP="00081884">
      <w:pPr>
        <w:rPr>
          <w:rFonts w:ascii="Arial" w:hAnsi="Arial" w:cs="Arial"/>
          <w:b/>
          <w:noProof/>
          <w:lang w:val="en-US"/>
        </w:rPr>
      </w:pPr>
    </w:p>
    <w:tbl>
      <w:tblPr>
        <w:tblW w:w="94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0"/>
        <w:gridCol w:w="4060"/>
      </w:tblGrid>
      <w:tr w:rsidR="00CB2203" w:rsidRPr="00634F3C" w:rsidTr="00CC552B">
        <w:trPr>
          <w:trHeight w:val="375"/>
        </w:trPr>
        <w:tc>
          <w:tcPr>
            <w:tcW w:w="9400" w:type="dxa"/>
            <w:gridSpan w:val="2"/>
            <w:shd w:val="clear" w:color="000000" w:fill="D9D9D9"/>
            <w:vAlign w:val="center"/>
            <w:hideMark/>
          </w:tcPr>
          <w:p w:rsidR="00CB2203" w:rsidRPr="00634F3C" w:rsidRDefault="00CB2203" w:rsidP="00CC55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33E48"/>
                <w:sz w:val="28"/>
                <w:szCs w:val="28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333E48"/>
                <w:sz w:val="28"/>
                <w:szCs w:val="28"/>
                <w:lang w:val="en-US"/>
              </w:rPr>
              <w:t>P</w:t>
            </w:r>
            <w:r w:rsidRPr="00634F3C">
              <w:rPr>
                <w:rFonts w:eastAsia="Times New Roman" w:cs="Calibri"/>
                <w:b/>
                <w:bCs/>
                <w:color w:val="333E48"/>
                <w:sz w:val="28"/>
                <w:szCs w:val="28"/>
                <w:lang w:val="en-US"/>
              </w:rPr>
              <w:t>lease provide details of how you recruit volunteers and what their key task areas are</w:t>
            </w:r>
          </w:p>
        </w:tc>
      </w:tr>
      <w:tr w:rsidR="00CB2203" w:rsidRPr="00634F3C" w:rsidTr="008C3CF8">
        <w:trPr>
          <w:trHeight w:val="1218"/>
        </w:trPr>
        <w:tc>
          <w:tcPr>
            <w:tcW w:w="5340" w:type="dxa"/>
            <w:shd w:val="clear" w:color="auto" w:fill="auto"/>
            <w:hideMark/>
          </w:tcPr>
          <w:p w:rsidR="00CB2203" w:rsidRDefault="00CB2203" w:rsidP="008C3CF8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t>Volunteers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help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with</w:t>
            </w:r>
          </w:p>
          <w:p w:rsidR="00CB2203" w:rsidRPr="00634F3C" w:rsidRDefault="00CB2203" w:rsidP="008C3CF8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  <w:lang w:val="en-US"/>
              </w:rPr>
              <w:t>Social Care for E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lderly Day Centre at </w:t>
            </w:r>
            <w:proofErr w:type="spellStart"/>
            <w:r w:rsidRPr="00634F3C">
              <w:rPr>
                <w:rFonts w:eastAsia="Times New Roman" w:cs="Calibri"/>
                <w:color w:val="333333"/>
                <w:lang w:val="en-US"/>
              </w:rPr>
              <w:t>Bedfont</w:t>
            </w:r>
            <w:proofErr w:type="spellEnd"/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br/>
              <w:t>Administrative - Gardening - Walk</w:t>
            </w:r>
            <w:r w:rsidR="008C3CF8">
              <w:rPr>
                <w:rFonts w:eastAsia="Times New Roman" w:cs="Calibri"/>
                <w:color w:val="333333"/>
                <w:lang w:val="en-US"/>
              </w:rPr>
              <w:t xml:space="preserve">ers </w:t>
            </w:r>
            <w:r w:rsidR="008C3CF8">
              <w:rPr>
                <w:rFonts w:eastAsia="Times New Roman" w:cs="Calibri"/>
                <w:color w:val="333333"/>
                <w:lang w:val="en-US"/>
              </w:rPr>
              <w:br/>
            </w:r>
            <w:proofErr w:type="spellStart"/>
            <w:r w:rsidR="008C3CF8">
              <w:rPr>
                <w:rFonts w:eastAsia="Times New Roman" w:cs="Calibri"/>
                <w:color w:val="333333"/>
                <w:lang w:val="en-US"/>
              </w:rPr>
              <w:t>Activ</w:t>
            </w:r>
            <w:r>
              <w:rPr>
                <w:rFonts w:eastAsia="Times New Roman" w:cs="Calibri"/>
                <w:color w:val="333333"/>
                <w:lang w:val="en-US"/>
              </w:rPr>
              <w:t>ties</w:t>
            </w:r>
            <w:proofErr w:type="spellEnd"/>
            <w:r>
              <w:rPr>
                <w:rFonts w:eastAsia="Times New Roman" w:cs="Calibri"/>
                <w:color w:val="333333"/>
                <w:lang w:val="en-US"/>
              </w:rPr>
              <w:t xml:space="preserve"> - Health Champ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ions</w:t>
            </w:r>
          </w:p>
        </w:tc>
        <w:tc>
          <w:tcPr>
            <w:tcW w:w="4060" w:type="dxa"/>
            <w:shd w:val="clear" w:color="auto" w:fill="auto"/>
            <w:hideMark/>
          </w:tcPr>
          <w:p w:rsidR="00CB2203" w:rsidRPr="00A87E9B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A87E9B">
              <w:rPr>
                <w:rFonts w:eastAsia="Times New Roman" w:cs="Calibri"/>
                <w:color w:val="333333"/>
              </w:rPr>
              <w:t>Recruitment</w:t>
            </w:r>
            <w:r w:rsidRPr="00A87E9B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A87E9B">
              <w:rPr>
                <w:rFonts w:eastAsia="Times New Roman" w:cs="Calibri"/>
                <w:color w:val="333333"/>
              </w:rPr>
              <w:t>through</w:t>
            </w:r>
            <w:r w:rsidRPr="00A87E9B">
              <w:rPr>
                <w:rFonts w:eastAsia="Times New Roman" w:cs="Calibri"/>
                <w:color w:val="333333"/>
                <w:lang w:val="en-US"/>
              </w:rPr>
              <w:t xml:space="preserve"> word of mouth and members</w:t>
            </w:r>
          </w:p>
        </w:tc>
      </w:tr>
      <w:tr w:rsidR="00CB2203" w:rsidRPr="00634F3C" w:rsidTr="00CC552B">
        <w:trPr>
          <w:trHeight w:val="1500"/>
        </w:trPr>
        <w:tc>
          <w:tcPr>
            <w:tcW w:w="5340" w:type="dxa"/>
            <w:shd w:val="clear" w:color="auto" w:fill="auto"/>
            <w:hideMark/>
          </w:tcPr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t>Volunteers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help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with</w:t>
            </w:r>
          </w:p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t>Regular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events</w:t>
            </w:r>
            <w:r>
              <w:rPr>
                <w:rFonts w:eastAsia="Times New Roman" w:cs="Calibri"/>
                <w:color w:val="333333"/>
                <w:lang w:val="en-US"/>
              </w:rPr>
              <w:br/>
              <w:t xml:space="preserve">Community library </w:t>
            </w:r>
          </w:p>
        </w:tc>
        <w:tc>
          <w:tcPr>
            <w:tcW w:w="4060" w:type="dxa"/>
            <w:shd w:val="clear" w:color="auto" w:fill="auto"/>
            <w:hideMark/>
          </w:tcPr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A87E9B">
              <w:rPr>
                <w:rFonts w:eastAsia="Times New Roman" w:cs="Calibri"/>
                <w:color w:val="333333"/>
              </w:rPr>
              <w:t>Recruitment</w:t>
            </w:r>
            <w:r w:rsidRPr="00A87E9B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A87E9B">
              <w:rPr>
                <w:rFonts w:eastAsia="Times New Roman" w:cs="Calibri"/>
                <w:color w:val="333333"/>
              </w:rPr>
              <w:t>through</w:t>
            </w:r>
            <w:r w:rsidRPr="00A87E9B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professional contacts, personal links, website, local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VCS, previous service users:</w:t>
            </w:r>
            <w:r>
              <w:rPr>
                <w:rFonts w:eastAsia="Times New Roman" w:cs="Calibri"/>
                <w:color w:val="333333"/>
                <w:lang w:val="en-US"/>
              </w:rPr>
              <w:br/>
            </w:r>
          </w:p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t>Volunteers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act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as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C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ounsellors,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Therapists, </w:t>
            </w:r>
            <w:proofErr w:type="spellStart"/>
            <w:r>
              <w:rPr>
                <w:rFonts w:eastAsia="Times New Roman" w:cs="Calibri"/>
                <w:color w:val="333333"/>
                <w:lang w:val="en-US"/>
              </w:rPr>
              <w:t>Welcomers</w:t>
            </w:r>
            <w:proofErr w:type="spellEnd"/>
            <w:r>
              <w:rPr>
                <w:rFonts w:eastAsia="Times New Roman" w:cs="Calibri"/>
                <w:color w:val="333333"/>
                <w:lang w:val="en-US"/>
              </w:rPr>
              <w:t>, Admin S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upport, Fundraising Support</w:t>
            </w:r>
          </w:p>
        </w:tc>
      </w:tr>
      <w:tr w:rsidR="00CB2203" w:rsidRPr="00634F3C" w:rsidTr="008C3CF8">
        <w:trPr>
          <w:trHeight w:val="1677"/>
        </w:trPr>
        <w:tc>
          <w:tcPr>
            <w:tcW w:w="5340" w:type="dxa"/>
            <w:shd w:val="clear" w:color="auto" w:fill="auto"/>
            <w:hideMark/>
          </w:tcPr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>Volunteers a</w:t>
            </w:r>
            <w:r>
              <w:rPr>
                <w:rFonts w:eastAsia="Times New Roman" w:cs="Calibri"/>
                <w:color w:val="333333"/>
                <w:lang w:val="en-US"/>
              </w:rPr>
              <w:t>re recruited via social media, V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olunteering Hounslow, and word of mouth. </w:t>
            </w:r>
          </w:p>
          <w:p w:rsidR="008C3CF8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>Most volunteers help with basic gardening tasks.</w:t>
            </w:r>
          </w:p>
        </w:tc>
        <w:tc>
          <w:tcPr>
            <w:tcW w:w="4060" w:type="dxa"/>
            <w:shd w:val="clear" w:color="auto" w:fill="auto"/>
            <w:hideMark/>
          </w:tcPr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  <w:lang w:val="en-US"/>
              </w:rPr>
              <w:t>Variety of volunteer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 functions depending on speci</w:t>
            </w:r>
            <w:r>
              <w:rPr>
                <w:rFonts w:eastAsia="Times New Roman" w:cs="Calibri"/>
                <w:color w:val="333333"/>
                <w:lang w:val="en-US"/>
              </w:rPr>
              <w:t>fic projects - no generic volunteers.</w:t>
            </w:r>
          </w:p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Recruitment through Do-it, Team London, </w:t>
            </w:r>
            <w:r w:rsidRPr="00634F3C">
              <w:rPr>
                <w:rFonts w:eastAsia="Times New Roman" w:cs="Calibri"/>
                <w:color w:val="333333"/>
              </w:rPr>
              <w:t>Charity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Jobs and social media.</w:t>
            </w:r>
          </w:p>
        </w:tc>
      </w:tr>
      <w:tr w:rsidR="00CB2203" w:rsidRPr="00634F3C" w:rsidTr="00CC552B">
        <w:trPr>
          <w:trHeight w:val="1200"/>
        </w:trPr>
        <w:tc>
          <w:tcPr>
            <w:tcW w:w="534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Volunteers ask for placements, we check their experience and credentials, we train them if they need training and their tasks include helping </w:t>
            </w:r>
            <w:proofErr w:type="spellStart"/>
            <w:r w:rsidRPr="00634F3C">
              <w:rPr>
                <w:rFonts w:eastAsia="Times New Roman" w:cs="Calibri"/>
                <w:color w:val="333333"/>
                <w:lang w:val="en-US"/>
              </w:rPr>
              <w:t>organise</w:t>
            </w:r>
            <w:proofErr w:type="spellEnd"/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 events and childcare etc. </w:t>
            </w:r>
          </w:p>
        </w:tc>
        <w:tc>
          <w:tcPr>
            <w:tcW w:w="406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>Our volunteers are our members who offer their services voluntarily, they lay out tables and chairs, serve tea and refreshments and clean up.</w:t>
            </w:r>
          </w:p>
        </w:tc>
      </w:tr>
      <w:tr w:rsidR="00CB2203" w:rsidRPr="00634F3C" w:rsidTr="00CC552B">
        <w:trPr>
          <w:trHeight w:val="1200"/>
        </w:trPr>
        <w:tc>
          <w:tcPr>
            <w:tcW w:w="534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A87E9B">
              <w:rPr>
                <w:rFonts w:eastAsia="Times New Roman" w:cs="Calibri"/>
                <w:color w:val="333333"/>
              </w:rPr>
              <w:t>Recruitment</w:t>
            </w:r>
            <w:r w:rsidRPr="00A87E9B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A87E9B">
              <w:rPr>
                <w:rFonts w:eastAsia="Times New Roman" w:cs="Calibri"/>
                <w:color w:val="333333"/>
              </w:rPr>
              <w:t>through</w:t>
            </w:r>
            <w:r w:rsidRPr="00A87E9B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  <w:lang w:val="en-US"/>
              </w:rPr>
              <w:t>w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ord of mouth and through service users.</w:t>
            </w:r>
          </w:p>
        </w:tc>
        <w:tc>
          <w:tcPr>
            <w:tcW w:w="4060" w:type="dxa"/>
            <w:shd w:val="clear" w:color="auto" w:fill="auto"/>
            <w:hideMark/>
          </w:tcPr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A87E9B">
              <w:rPr>
                <w:rFonts w:eastAsia="Times New Roman" w:cs="Calibri"/>
                <w:color w:val="333333"/>
              </w:rPr>
              <w:t>Recruitment</w:t>
            </w:r>
            <w:r w:rsidRPr="00A87E9B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A87E9B">
              <w:rPr>
                <w:rFonts w:eastAsia="Times New Roman" w:cs="Calibri"/>
                <w:color w:val="333333"/>
              </w:rPr>
              <w:t>through</w:t>
            </w:r>
            <w:r w:rsidRPr="00A87E9B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  <w:lang w:val="en-US"/>
              </w:rPr>
              <w:t>v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arious publicity through schools and the local community. </w:t>
            </w:r>
          </w:p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</w:p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lastRenderedPageBreak/>
              <w:t xml:space="preserve">Volunteers visit families at home to provide emotional and practical support </w:t>
            </w:r>
          </w:p>
        </w:tc>
      </w:tr>
      <w:tr w:rsidR="00CB2203" w:rsidRPr="00634F3C" w:rsidTr="00CC552B">
        <w:trPr>
          <w:trHeight w:val="2400"/>
        </w:trPr>
        <w:tc>
          <w:tcPr>
            <w:tcW w:w="5340" w:type="dxa"/>
            <w:shd w:val="clear" w:color="auto" w:fill="auto"/>
            <w:hideMark/>
          </w:tcPr>
          <w:p w:rsidR="008C3CF8" w:rsidRDefault="00CB2203" w:rsidP="00CC552B">
            <w:pPr>
              <w:spacing w:after="24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A87E9B">
              <w:rPr>
                <w:rFonts w:eastAsia="Times New Roman" w:cs="Calibri"/>
                <w:color w:val="333333"/>
              </w:rPr>
              <w:lastRenderedPageBreak/>
              <w:t>Recruitment</w:t>
            </w:r>
            <w:r w:rsidRPr="00A87E9B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A87E9B">
              <w:rPr>
                <w:rFonts w:eastAsia="Times New Roman" w:cs="Calibri"/>
                <w:color w:val="333333"/>
              </w:rPr>
              <w:t>through</w:t>
            </w:r>
            <w:r w:rsidRPr="00A87E9B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word of </w:t>
            </w:r>
            <w:r>
              <w:rPr>
                <w:rFonts w:eastAsia="Times New Roman" w:cs="Calibri"/>
                <w:color w:val="333333"/>
              </w:rPr>
              <w:t>mouth</w:t>
            </w:r>
          </w:p>
          <w:p w:rsidR="00CB2203" w:rsidRPr="00634F3C" w:rsidRDefault="00CB2203" w:rsidP="00CC552B">
            <w:pPr>
              <w:spacing w:after="24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>Assisting at our events</w:t>
            </w:r>
          </w:p>
        </w:tc>
        <w:tc>
          <w:tcPr>
            <w:tcW w:w="4060" w:type="dxa"/>
            <w:shd w:val="clear" w:color="auto" w:fill="auto"/>
            <w:hideMark/>
          </w:tcPr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Recruited via Volunteer Connect database using Groundwork London's </w:t>
            </w:r>
            <w:proofErr w:type="spellStart"/>
            <w:r w:rsidRPr="00634F3C">
              <w:rPr>
                <w:rFonts w:eastAsia="Times New Roman" w:cs="Calibri"/>
                <w:color w:val="333333"/>
                <w:lang w:val="en-US"/>
              </w:rPr>
              <w:t>Organisation</w:t>
            </w:r>
            <w:proofErr w:type="spellEnd"/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 account. </w:t>
            </w:r>
          </w:p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</w:p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Key tasks are related to the day-to-day 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administration of the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service i.e. updates to volunteer connect, contributing to </w:t>
            </w:r>
            <w:proofErr w:type="spellStart"/>
            <w:r w:rsidRPr="00634F3C">
              <w:rPr>
                <w:rFonts w:eastAsia="Times New Roman" w:cs="Calibri"/>
                <w:color w:val="333333"/>
                <w:lang w:val="en-US"/>
              </w:rPr>
              <w:t>comms</w:t>
            </w:r>
            <w:proofErr w:type="spellEnd"/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 bulletins, and the management of monitoring spreadsheets.</w:t>
            </w:r>
          </w:p>
        </w:tc>
      </w:tr>
      <w:tr w:rsidR="00CB2203" w:rsidRPr="00634F3C" w:rsidTr="00CC552B">
        <w:trPr>
          <w:trHeight w:val="1200"/>
        </w:trPr>
        <w:tc>
          <w:tcPr>
            <w:tcW w:w="5340" w:type="dxa"/>
            <w:shd w:val="clear" w:color="auto" w:fill="auto"/>
            <w:hideMark/>
          </w:tcPr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A87E9B">
              <w:rPr>
                <w:rFonts w:eastAsia="Times New Roman" w:cs="Calibri"/>
                <w:color w:val="333333"/>
              </w:rPr>
              <w:t>Recruitment</w:t>
            </w:r>
            <w:r w:rsidRPr="00A87E9B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A87E9B">
              <w:rPr>
                <w:rFonts w:eastAsia="Times New Roman" w:cs="Calibri"/>
                <w:color w:val="333333"/>
              </w:rPr>
              <w:t>through</w:t>
            </w:r>
            <w:r w:rsidRPr="00A87E9B"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networking, corporate contacts, chamber of commerce. </w:t>
            </w:r>
          </w:p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</w:p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>Volunteer</w:t>
            </w:r>
            <w:r>
              <w:rPr>
                <w:rFonts w:eastAsia="Times New Roman" w:cs="Calibri"/>
                <w:color w:val="333333"/>
                <w:lang w:val="en-US"/>
              </w:rPr>
              <w:t>s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 act as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role models by sharing knowledg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e of their industry and developing young people's employability skills. </w:t>
            </w:r>
          </w:p>
        </w:tc>
        <w:tc>
          <w:tcPr>
            <w:tcW w:w="406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t>Volunteers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help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with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o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ffice admin, busines</w:t>
            </w:r>
            <w:r>
              <w:rPr>
                <w:rFonts w:eastAsia="Times New Roman" w:cs="Calibri"/>
                <w:color w:val="333333"/>
                <w:lang w:val="en-US"/>
              </w:rPr>
              <w:t>s support, marketing, ICT</w:t>
            </w:r>
            <w:r>
              <w:rPr>
                <w:rFonts w:eastAsia="Times New Roman" w:cs="Calibri"/>
                <w:color w:val="333333"/>
                <w:lang w:val="en-US"/>
              </w:rPr>
              <w:br/>
            </w:r>
            <w:r>
              <w:rPr>
                <w:rFonts w:eastAsia="Times New Roman" w:cs="Calibri"/>
                <w:color w:val="333333"/>
                <w:lang w:val="en-US"/>
              </w:rPr>
              <w:br/>
            </w:r>
          </w:p>
        </w:tc>
      </w:tr>
      <w:tr w:rsidR="00CB2203" w:rsidRPr="00634F3C" w:rsidTr="008C3CF8">
        <w:trPr>
          <w:trHeight w:val="2235"/>
        </w:trPr>
        <w:tc>
          <w:tcPr>
            <w:tcW w:w="534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24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  <w:lang w:val="en-US"/>
              </w:rPr>
              <w:t>R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ecruitment </w:t>
            </w:r>
            <w:r>
              <w:rPr>
                <w:rFonts w:eastAsia="Times New Roman" w:cs="Calibri"/>
                <w:color w:val="333333"/>
              </w:rPr>
              <w:t>of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volunteers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is incredibly diffic</w:t>
            </w:r>
            <w:r w:rsidR="008C3CF8">
              <w:rPr>
                <w:rFonts w:eastAsia="Times New Roman" w:cs="Calibri"/>
                <w:color w:val="333333"/>
                <w:lang w:val="en-US"/>
              </w:rPr>
              <w:t>ult we use a variety of means</w:t>
            </w:r>
            <w:r>
              <w:rPr>
                <w:rFonts w:eastAsia="Times New Roman" w:cs="Calibri"/>
                <w:color w:val="333333"/>
                <w:lang w:val="en-US"/>
              </w:rPr>
              <w:br/>
              <w:t>F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ace to face in</w:t>
            </w:r>
            <w:r w:rsidR="008C3CF8">
              <w:rPr>
                <w:rFonts w:eastAsia="Times New Roman" w:cs="Calibri"/>
                <w:color w:val="333333"/>
                <w:lang w:val="en-US"/>
              </w:rPr>
              <w:t xml:space="preserve"> shops - most successful method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br/>
              <w:t>Hounslow Volunteer Centre - have secured 2 or 3 volunteers over t</w:t>
            </w:r>
            <w:r w:rsidR="008C3CF8">
              <w:rPr>
                <w:rFonts w:eastAsia="Times New Roman" w:cs="Calibri"/>
                <w:color w:val="333333"/>
                <w:lang w:val="en-US"/>
              </w:rPr>
              <w:t>he year</w:t>
            </w:r>
            <w:r w:rsidR="008C3CF8">
              <w:rPr>
                <w:rFonts w:eastAsia="Times New Roman" w:cs="Calibri"/>
                <w:color w:val="333333"/>
                <w:lang w:val="en-US"/>
              </w:rPr>
              <w:br/>
              <w:t xml:space="preserve">Facebook - no one </w:t>
            </w:r>
            <w:r>
              <w:rPr>
                <w:rFonts w:eastAsia="Times New Roman" w:cs="Calibri"/>
                <w:color w:val="333333"/>
                <w:lang w:val="en-US"/>
              </w:rPr>
              <w:t>F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riends an</w:t>
            </w:r>
            <w:r w:rsidR="008C3CF8">
              <w:rPr>
                <w:rFonts w:eastAsia="Times New Roman" w:cs="Calibri"/>
                <w:color w:val="333333"/>
                <w:lang w:val="en-US"/>
              </w:rPr>
              <w:t xml:space="preserve">d family - fairly successful </w:t>
            </w:r>
            <w:r>
              <w:rPr>
                <w:rFonts w:eastAsia="Times New Roman" w:cs="Calibri"/>
                <w:color w:val="333333"/>
                <w:lang w:val="en-US"/>
              </w:rPr>
              <w:br/>
              <w:t>P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osters in the shop window - difficult to gauge</w:t>
            </w:r>
          </w:p>
        </w:tc>
        <w:tc>
          <w:tcPr>
            <w:tcW w:w="406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t>Recruitment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via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parents and ex members - all police checked - as </w:t>
            </w:r>
            <w:r>
              <w:rPr>
                <w:rFonts w:eastAsia="Times New Roman" w:cs="Calibri"/>
                <w:color w:val="333333"/>
              </w:rPr>
              <w:t>volunteer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</w:rPr>
              <w:t>assi</w:t>
            </w:r>
            <w:r>
              <w:rPr>
                <w:rFonts w:eastAsia="Times New Roman" w:cs="Calibri"/>
                <w:color w:val="333333"/>
              </w:rPr>
              <w:t>s</w:t>
            </w:r>
            <w:r w:rsidRPr="00634F3C">
              <w:rPr>
                <w:rFonts w:eastAsia="Times New Roman" w:cs="Calibri"/>
                <w:color w:val="333333"/>
              </w:rPr>
              <w:t>t</w:t>
            </w:r>
            <w:r>
              <w:rPr>
                <w:rFonts w:eastAsia="Times New Roman" w:cs="Calibri"/>
                <w:color w:val="333333"/>
              </w:rPr>
              <w:t>ant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 youth leaders</w:t>
            </w:r>
          </w:p>
        </w:tc>
      </w:tr>
      <w:tr w:rsidR="00CB2203" w:rsidRPr="00634F3C" w:rsidTr="00CC552B">
        <w:trPr>
          <w:trHeight w:val="1500"/>
        </w:trPr>
        <w:tc>
          <w:tcPr>
            <w:tcW w:w="534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t>Volunteers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act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as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stewards, catering, speakers</w:t>
            </w:r>
          </w:p>
        </w:tc>
        <w:tc>
          <w:tcPr>
            <w:tcW w:w="4060" w:type="dxa"/>
            <w:shd w:val="clear" w:color="auto" w:fill="auto"/>
            <w:hideMark/>
          </w:tcPr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Recruited by Groundwork London through Volunteer Connect. </w:t>
            </w:r>
          </w:p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</w:p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>Tasked with basic administrative duties for volunteer brokerage coordinators in Hounslow, Barnet, Brent and Westminster.</w:t>
            </w:r>
          </w:p>
        </w:tc>
      </w:tr>
      <w:tr w:rsidR="00CB2203" w:rsidRPr="00634F3C" w:rsidTr="00CC552B">
        <w:trPr>
          <w:trHeight w:val="1200"/>
        </w:trPr>
        <w:tc>
          <w:tcPr>
            <w:tcW w:w="534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t>Volunteers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act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as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support workers at the youth club - recruit by word of mouth. Young people volunteer and get something on their CV, our service users me</w:t>
            </w:r>
            <w:r>
              <w:rPr>
                <w:rFonts w:eastAsia="Times New Roman" w:cs="Calibri"/>
                <w:color w:val="333333"/>
                <w:lang w:val="en-US"/>
              </w:rPr>
              <w:t>et other young people.</w:t>
            </w:r>
          </w:p>
        </w:tc>
        <w:tc>
          <w:tcPr>
            <w:tcW w:w="406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>The majority of volunteers are part of the Campaigns and Partnersh</w:t>
            </w:r>
            <w:r>
              <w:rPr>
                <w:rFonts w:eastAsia="Times New Roman" w:cs="Calibri"/>
                <w:color w:val="333333"/>
                <w:lang w:val="en-US"/>
              </w:rPr>
              <w:t>ip project and our recruited th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rough Speak Out activities. </w:t>
            </w:r>
          </w:p>
        </w:tc>
      </w:tr>
      <w:tr w:rsidR="00CB2203" w:rsidRPr="00634F3C" w:rsidTr="00CC552B">
        <w:trPr>
          <w:trHeight w:val="600"/>
        </w:trPr>
        <w:tc>
          <w:tcPr>
            <w:tcW w:w="5340" w:type="dxa"/>
            <w:shd w:val="clear" w:color="auto" w:fill="auto"/>
            <w:hideMark/>
          </w:tcPr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t>Recruitment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by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word of mouth. </w:t>
            </w:r>
          </w:p>
          <w:p w:rsidR="00CB2203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</w:p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Key </w:t>
            </w:r>
            <w:r>
              <w:rPr>
                <w:rFonts w:eastAsia="Times New Roman" w:cs="Calibri"/>
                <w:color w:val="333333"/>
              </w:rPr>
              <w:t>volunteer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tasks are, Chairman, Vice Chairman, Treasurer, </w:t>
            </w:r>
            <w:proofErr w:type="gramStart"/>
            <w:r w:rsidRPr="00634F3C">
              <w:rPr>
                <w:rFonts w:eastAsia="Times New Roman" w:cs="Calibri"/>
                <w:color w:val="333333"/>
                <w:lang w:val="en-US"/>
              </w:rPr>
              <w:t>Committee</w:t>
            </w:r>
            <w:proofErr w:type="gramEnd"/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 Members. </w:t>
            </w:r>
          </w:p>
        </w:tc>
        <w:tc>
          <w:tcPr>
            <w:tcW w:w="406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t>Recruitment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by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word of </w:t>
            </w:r>
            <w:r w:rsidRPr="00634F3C">
              <w:rPr>
                <w:rFonts w:eastAsia="Times New Roman" w:cs="Calibri"/>
                <w:color w:val="333333"/>
              </w:rPr>
              <w:t>mouth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, </w:t>
            </w:r>
            <w:r>
              <w:rPr>
                <w:rFonts w:eastAsia="Times New Roman" w:cs="Calibri"/>
                <w:color w:val="333333"/>
              </w:rPr>
              <w:t>Job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C</w:t>
            </w:r>
            <w:r w:rsidRPr="00634F3C">
              <w:rPr>
                <w:rFonts w:eastAsia="Times New Roman" w:cs="Calibri"/>
                <w:color w:val="333333"/>
              </w:rPr>
              <w:t>entre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Plus and related agencies</w:t>
            </w:r>
          </w:p>
        </w:tc>
      </w:tr>
      <w:tr w:rsidR="00CB2203" w:rsidRPr="00634F3C" w:rsidTr="00CC552B">
        <w:trPr>
          <w:trHeight w:val="900"/>
        </w:trPr>
        <w:tc>
          <w:tcPr>
            <w:tcW w:w="534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t>Recruitment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>
              <w:rPr>
                <w:rFonts w:eastAsia="Times New Roman" w:cs="Calibri"/>
                <w:color w:val="333333"/>
              </w:rPr>
              <w:t>by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word of </w:t>
            </w:r>
            <w:r w:rsidRPr="00634F3C">
              <w:rPr>
                <w:rFonts w:eastAsia="Times New Roman" w:cs="Calibri"/>
                <w:color w:val="333333"/>
              </w:rPr>
              <w:t>mouth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 in the community</w:t>
            </w:r>
          </w:p>
        </w:tc>
        <w:tc>
          <w:tcPr>
            <w:tcW w:w="406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 w:rsidRPr="00634F3C">
              <w:rPr>
                <w:rFonts w:eastAsia="Times New Roman" w:cs="Calibri"/>
                <w:color w:val="333333"/>
                <w:lang w:val="en-US"/>
              </w:rPr>
              <w:t>We recruit via Volunteering Hounslow, Duke of Ed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inburgh Award and previous 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>members or parents</w:t>
            </w:r>
          </w:p>
        </w:tc>
      </w:tr>
      <w:tr w:rsidR="00CB2203" w:rsidRPr="00634F3C" w:rsidTr="00CC552B">
        <w:trPr>
          <w:trHeight w:val="1200"/>
        </w:trPr>
        <w:tc>
          <w:tcPr>
            <w:tcW w:w="534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  <w:r>
              <w:rPr>
                <w:rFonts w:eastAsia="Times New Roman" w:cs="Calibri"/>
                <w:color w:val="333333"/>
              </w:rPr>
              <w:lastRenderedPageBreak/>
              <w:t>Volunteers</w:t>
            </w:r>
            <w:r>
              <w:rPr>
                <w:rFonts w:eastAsia="Times New Roman" w:cs="Calibri"/>
                <w:color w:val="333333"/>
                <w:lang w:val="en-US"/>
              </w:rPr>
              <w:t xml:space="preserve"> interact</w:t>
            </w:r>
            <w:r w:rsidRPr="00634F3C">
              <w:rPr>
                <w:rFonts w:eastAsia="Times New Roman" w:cs="Calibri"/>
                <w:color w:val="333333"/>
                <w:lang w:val="en-US"/>
              </w:rPr>
              <w:t xml:space="preserve"> with clients, publicity, counselling, collecting, refurbishing, sorting and delivering baby clothes and equipment</w:t>
            </w:r>
          </w:p>
        </w:tc>
        <w:tc>
          <w:tcPr>
            <w:tcW w:w="4060" w:type="dxa"/>
            <w:shd w:val="clear" w:color="auto" w:fill="auto"/>
            <w:hideMark/>
          </w:tcPr>
          <w:p w:rsidR="00CB2203" w:rsidRPr="00634F3C" w:rsidRDefault="00CB2203" w:rsidP="00CC552B">
            <w:pPr>
              <w:spacing w:after="0" w:line="240" w:lineRule="auto"/>
              <w:rPr>
                <w:rFonts w:eastAsia="Times New Roman" w:cs="Calibri"/>
                <w:color w:val="333333"/>
                <w:lang w:val="en-US"/>
              </w:rPr>
            </w:pPr>
          </w:p>
        </w:tc>
      </w:tr>
    </w:tbl>
    <w:p w:rsidR="00CB2203" w:rsidRPr="00D257D7" w:rsidRDefault="00CB2203" w:rsidP="00081884">
      <w:pPr>
        <w:rPr>
          <w:rFonts w:ascii="Arial" w:hAnsi="Arial" w:cs="Arial"/>
          <w:b/>
          <w:noProof/>
          <w:lang w:val="en-US"/>
        </w:rPr>
      </w:pPr>
    </w:p>
    <w:sectPr w:rsidR="00CB2203" w:rsidRPr="00D257D7" w:rsidSect="002A7283">
      <w:footerReference w:type="first" r:id="rId30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77" w:rsidRDefault="00881577" w:rsidP="00A31CD3">
      <w:pPr>
        <w:spacing w:after="0" w:line="240" w:lineRule="auto"/>
      </w:pPr>
      <w:r>
        <w:separator/>
      </w:r>
    </w:p>
  </w:endnote>
  <w:endnote w:type="continuationSeparator" w:id="0">
    <w:p w:rsidR="00881577" w:rsidRDefault="00881577" w:rsidP="00A31CD3">
      <w:pPr>
        <w:spacing w:after="0" w:line="240" w:lineRule="auto"/>
      </w:pPr>
      <w:r>
        <w:continuationSeparator/>
      </w:r>
    </w:p>
  </w:endnote>
  <w:endnote w:type="continuationNotice" w:id="1">
    <w:p w:rsidR="00881577" w:rsidRDefault="008815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C5" w:rsidRDefault="006737C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95250</wp:posOffset>
          </wp:positionV>
          <wp:extent cx="2400300" cy="867410"/>
          <wp:effectExtent l="0" t="0" r="0" b="8890"/>
          <wp:wrapNone/>
          <wp:docPr id="23" name="Picture 23" descr="LBH 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BH colo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>
          <wp:extent cx="3419475" cy="1019175"/>
          <wp:effectExtent l="0" t="0" r="9525" b="9525"/>
          <wp:docPr id="24" name="Picture 24" descr="Hounslow V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ounslow VServic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77" w:rsidRDefault="00881577" w:rsidP="00A31CD3">
      <w:pPr>
        <w:spacing w:after="0" w:line="240" w:lineRule="auto"/>
      </w:pPr>
      <w:r>
        <w:separator/>
      </w:r>
    </w:p>
  </w:footnote>
  <w:footnote w:type="continuationSeparator" w:id="0">
    <w:p w:rsidR="00881577" w:rsidRDefault="00881577" w:rsidP="00A31CD3">
      <w:pPr>
        <w:spacing w:after="0" w:line="240" w:lineRule="auto"/>
      </w:pPr>
      <w:r>
        <w:continuationSeparator/>
      </w:r>
    </w:p>
  </w:footnote>
  <w:footnote w:type="continuationNotice" w:id="1">
    <w:p w:rsidR="00881577" w:rsidRDefault="008815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FAC"/>
    <w:multiLevelType w:val="hybridMultilevel"/>
    <w:tmpl w:val="579C5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0097"/>
    <w:multiLevelType w:val="hybridMultilevel"/>
    <w:tmpl w:val="A320A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63C2"/>
    <w:multiLevelType w:val="hybridMultilevel"/>
    <w:tmpl w:val="C06ED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06A10"/>
    <w:multiLevelType w:val="hybridMultilevel"/>
    <w:tmpl w:val="707CE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63B48"/>
    <w:multiLevelType w:val="hybridMultilevel"/>
    <w:tmpl w:val="01D24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23CFF"/>
    <w:multiLevelType w:val="hybridMultilevel"/>
    <w:tmpl w:val="6B70090C"/>
    <w:lvl w:ilvl="0" w:tplc="56289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2A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8A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84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68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8E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8D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2C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00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F314D8"/>
    <w:multiLevelType w:val="hybridMultilevel"/>
    <w:tmpl w:val="D3564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028DB"/>
    <w:multiLevelType w:val="hybridMultilevel"/>
    <w:tmpl w:val="4674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F3517"/>
    <w:multiLevelType w:val="hybridMultilevel"/>
    <w:tmpl w:val="EAEC0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D17E2"/>
    <w:multiLevelType w:val="hybridMultilevel"/>
    <w:tmpl w:val="DCB0F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B0C61"/>
    <w:multiLevelType w:val="hybridMultilevel"/>
    <w:tmpl w:val="405A0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046E9"/>
    <w:multiLevelType w:val="hybridMultilevel"/>
    <w:tmpl w:val="36DA9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D421B"/>
    <w:multiLevelType w:val="hybridMultilevel"/>
    <w:tmpl w:val="78D03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361D6"/>
    <w:multiLevelType w:val="hybridMultilevel"/>
    <w:tmpl w:val="38F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B25B6"/>
    <w:multiLevelType w:val="hybridMultilevel"/>
    <w:tmpl w:val="E016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93844"/>
    <w:multiLevelType w:val="hybridMultilevel"/>
    <w:tmpl w:val="991C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D33AE"/>
    <w:multiLevelType w:val="hybridMultilevel"/>
    <w:tmpl w:val="9EBE529A"/>
    <w:lvl w:ilvl="0" w:tplc="6E5AE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2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0F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01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66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0F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65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69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AD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E92459"/>
    <w:multiLevelType w:val="hybridMultilevel"/>
    <w:tmpl w:val="248E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B534D"/>
    <w:multiLevelType w:val="hybridMultilevel"/>
    <w:tmpl w:val="14A6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93882"/>
    <w:multiLevelType w:val="hybridMultilevel"/>
    <w:tmpl w:val="01F4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41610"/>
    <w:multiLevelType w:val="hybridMultilevel"/>
    <w:tmpl w:val="54465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D7CDE"/>
    <w:multiLevelType w:val="hybridMultilevel"/>
    <w:tmpl w:val="142A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01639"/>
    <w:multiLevelType w:val="hybridMultilevel"/>
    <w:tmpl w:val="6FD6C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3"/>
  </w:num>
  <w:num w:numId="5">
    <w:abstractNumId w:val="14"/>
  </w:num>
  <w:num w:numId="6">
    <w:abstractNumId w:val="9"/>
  </w:num>
  <w:num w:numId="7">
    <w:abstractNumId w:val="8"/>
  </w:num>
  <w:num w:numId="8">
    <w:abstractNumId w:val="18"/>
  </w:num>
  <w:num w:numId="9">
    <w:abstractNumId w:val="11"/>
  </w:num>
  <w:num w:numId="10">
    <w:abstractNumId w:val="20"/>
  </w:num>
  <w:num w:numId="11">
    <w:abstractNumId w:val="10"/>
  </w:num>
  <w:num w:numId="12">
    <w:abstractNumId w:val="12"/>
  </w:num>
  <w:num w:numId="13">
    <w:abstractNumId w:val="7"/>
  </w:num>
  <w:num w:numId="14">
    <w:abstractNumId w:val="17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1"/>
  </w:num>
  <w:num w:numId="20">
    <w:abstractNumId w:val="16"/>
  </w:num>
  <w:num w:numId="21">
    <w:abstractNumId w:val="5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xNDc2MLcwMzU0sbBU0lEKTi0uzszPAykwqgUASyeNfCwAAAA="/>
  </w:docVars>
  <w:rsids>
    <w:rsidRoot w:val="00461CD2"/>
    <w:rsid w:val="000140B1"/>
    <w:rsid w:val="00052EC5"/>
    <w:rsid w:val="000655C2"/>
    <w:rsid w:val="00073784"/>
    <w:rsid w:val="00081884"/>
    <w:rsid w:val="000B0A49"/>
    <w:rsid w:val="000B31C6"/>
    <w:rsid w:val="000C365A"/>
    <w:rsid w:val="000C6689"/>
    <w:rsid w:val="000D3547"/>
    <w:rsid w:val="000E3218"/>
    <w:rsid w:val="000F15CC"/>
    <w:rsid w:val="001031DD"/>
    <w:rsid w:val="0010711C"/>
    <w:rsid w:val="001134D4"/>
    <w:rsid w:val="00114C15"/>
    <w:rsid w:val="001246D9"/>
    <w:rsid w:val="00125F12"/>
    <w:rsid w:val="00134411"/>
    <w:rsid w:val="00157650"/>
    <w:rsid w:val="00160D36"/>
    <w:rsid w:val="0016284F"/>
    <w:rsid w:val="00180C47"/>
    <w:rsid w:val="001920A5"/>
    <w:rsid w:val="001950D7"/>
    <w:rsid w:val="001A46A5"/>
    <w:rsid w:val="001B5174"/>
    <w:rsid w:val="001F1A0F"/>
    <w:rsid w:val="001F3FCA"/>
    <w:rsid w:val="001F5690"/>
    <w:rsid w:val="00212F84"/>
    <w:rsid w:val="00215AF0"/>
    <w:rsid w:val="002355F1"/>
    <w:rsid w:val="00241612"/>
    <w:rsid w:val="0025035F"/>
    <w:rsid w:val="00252604"/>
    <w:rsid w:val="002548C5"/>
    <w:rsid w:val="0026185E"/>
    <w:rsid w:val="00265483"/>
    <w:rsid w:val="002916A0"/>
    <w:rsid w:val="00291833"/>
    <w:rsid w:val="0029275C"/>
    <w:rsid w:val="00294D24"/>
    <w:rsid w:val="002A7283"/>
    <w:rsid w:val="002B7C66"/>
    <w:rsid w:val="002C4565"/>
    <w:rsid w:val="002D3F15"/>
    <w:rsid w:val="002E78E7"/>
    <w:rsid w:val="002F5860"/>
    <w:rsid w:val="00320221"/>
    <w:rsid w:val="00334A2D"/>
    <w:rsid w:val="00335626"/>
    <w:rsid w:val="003400C8"/>
    <w:rsid w:val="00340C35"/>
    <w:rsid w:val="0034639D"/>
    <w:rsid w:val="003472DF"/>
    <w:rsid w:val="00364FE8"/>
    <w:rsid w:val="003657FF"/>
    <w:rsid w:val="00367869"/>
    <w:rsid w:val="00376066"/>
    <w:rsid w:val="003834E0"/>
    <w:rsid w:val="003B19AC"/>
    <w:rsid w:val="003D2219"/>
    <w:rsid w:val="003D255F"/>
    <w:rsid w:val="003D4275"/>
    <w:rsid w:val="003D5EB9"/>
    <w:rsid w:val="003E4CE7"/>
    <w:rsid w:val="003E56CA"/>
    <w:rsid w:val="003F67D9"/>
    <w:rsid w:val="003F74EB"/>
    <w:rsid w:val="0040071A"/>
    <w:rsid w:val="004060E6"/>
    <w:rsid w:val="00407369"/>
    <w:rsid w:val="004340DF"/>
    <w:rsid w:val="00443044"/>
    <w:rsid w:val="00453763"/>
    <w:rsid w:val="00454724"/>
    <w:rsid w:val="00461CD2"/>
    <w:rsid w:val="0046261C"/>
    <w:rsid w:val="00465694"/>
    <w:rsid w:val="00487B45"/>
    <w:rsid w:val="00493183"/>
    <w:rsid w:val="00493DFE"/>
    <w:rsid w:val="004965C0"/>
    <w:rsid w:val="004A0EB4"/>
    <w:rsid w:val="004A18BE"/>
    <w:rsid w:val="004C60ED"/>
    <w:rsid w:val="004C7C0F"/>
    <w:rsid w:val="004F06BD"/>
    <w:rsid w:val="004F1A15"/>
    <w:rsid w:val="00502513"/>
    <w:rsid w:val="00555A2F"/>
    <w:rsid w:val="00567141"/>
    <w:rsid w:val="0057641B"/>
    <w:rsid w:val="00581393"/>
    <w:rsid w:val="005826BA"/>
    <w:rsid w:val="00590DD5"/>
    <w:rsid w:val="0059257F"/>
    <w:rsid w:val="005A2651"/>
    <w:rsid w:val="005A300D"/>
    <w:rsid w:val="005A4392"/>
    <w:rsid w:val="005C14CB"/>
    <w:rsid w:val="005C3BD1"/>
    <w:rsid w:val="005C41AC"/>
    <w:rsid w:val="005D1946"/>
    <w:rsid w:val="00613DBD"/>
    <w:rsid w:val="00615434"/>
    <w:rsid w:val="00630F40"/>
    <w:rsid w:val="00634F3C"/>
    <w:rsid w:val="00637B04"/>
    <w:rsid w:val="00662982"/>
    <w:rsid w:val="00664C32"/>
    <w:rsid w:val="006665F8"/>
    <w:rsid w:val="006737C5"/>
    <w:rsid w:val="006761AD"/>
    <w:rsid w:val="0068158F"/>
    <w:rsid w:val="00685844"/>
    <w:rsid w:val="00686732"/>
    <w:rsid w:val="00687CB1"/>
    <w:rsid w:val="006B0AA8"/>
    <w:rsid w:val="006B5B55"/>
    <w:rsid w:val="006C5466"/>
    <w:rsid w:val="006D5C72"/>
    <w:rsid w:val="006D6117"/>
    <w:rsid w:val="006E3648"/>
    <w:rsid w:val="006F5BA7"/>
    <w:rsid w:val="007002E8"/>
    <w:rsid w:val="0070443A"/>
    <w:rsid w:val="00720C38"/>
    <w:rsid w:val="007318E0"/>
    <w:rsid w:val="007331CA"/>
    <w:rsid w:val="007335DC"/>
    <w:rsid w:val="007375FB"/>
    <w:rsid w:val="007652BE"/>
    <w:rsid w:val="007B07FC"/>
    <w:rsid w:val="007B737F"/>
    <w:rsid w:val="007C42CA"/>
    <w:rsid w:val="007D1CAB"/>
    <w:rsid w:val="007E32E3"/>
    <w:rsid w:val="007F4032"/>
    <w:rsid w:val="0081051B"/>
    <w:rsid w:val="008310A9"/>
    <w:rsid w:val="00845581"/>
    <w:rsid w:val="00855D99"/>
    <w:rsid w:val="00860E6C"/>
    <w:rsid w:val="008630B1"/>
    <w:rsid w:val="008638FA"/>
    <w:rsid w:val="008664ED"/>
    <w:rsid w:val="00873AD1"/>
    <w:rsid w:val="00881577"/>
    <w:rsid w:val="00887A36"/>
    <w:rsid w:val="0089425D"/>
    <w:rsid w:val="008948DD"/>
    <w:rsid w:val="008A210E"/>
    <w:rsid w:val="008A5EDF"/>
    <w:rsid w:val="008A7386"/>
    <w:rsid w:val="008C3CF8"/>
    <w:rsid w:val="008C4B15"/>
    <w:rsid w:val="008C6B2B"/>
    <w:rsid w:val="008F0274"/>
    <w:rsid w:val="00901D9F"/>
    <w:rsid w:val="009044D7"/>
    <w:rsid w:val="009154F3"/>
    <w:rsid w:val="0091685B"/>
    <w:rsid w:val="009177B1"/>
    <w:rsid w:val="0098176C"/>
    <w:rsid w:val="00985072"/>
    <w:rsid w:val="009A6F5C"/>
    <w:rsid w:val="009B2776"/>
    <w:rsid w:val="009D55D6"/>
    <w:rsid w:val="009E19FD"/>
    <w:rsid w:val="009E380E"/>
    <w:rsid w:val="00A077F3"/>
    <w:rsid w:val="00A22DF4"/>
    <w:rsid w:val="00A31CD3"/>
    <w:rsid w:val="00A32AA1"/>
    <w:rsid w:val="00A61BDA"/>
    <w:rsid w:val="00A67F7E"/>
    <w:rsid w:val="00A7331E"/>
    <w:rsid w:val="00A73619"/>
    <w:rsid w:val="00A76CC3"/>
    <w:rsid w:val="00A83A28"/>
    <w:rsid w:val="00A85373"/>
    <w:rsid w:val="00A87E9B"/>
    <w:rsid w:val="00A90142"/>
    <w:rsid w:val="00A92698"/>
    <w:rsid w:val="00AE3E28"/>
    <w:rsid w:val="00B06416"/>
    <w:rsid w:val="00B108A5"/>
    <w:rsid w:val="00B10C11"/>
    <w:rsid w:val="00B374E8"/>
    <w:rsid w:val="00B4242C"/>
    <w:rsid w:val="00B70D2E"/>
    <w:rsid w:val="00B7100D"/>
    <w:rsid w:val="00B94E39"/>
    <w:rsid w:val="00BB2FAF"/>
    <w:rsid w:val="00BD2D42"/>
    <w:rsid w:val="00BE1B49"/>
    <w:rsid w:val="00BE3D80"/>
    <w:rsid w:val="00BF2B3B"/>
    <w:rsid w:val="00BF5F00"/>
    <w:rsid w:val="00C0517F"/>
    <w:rsid w:val="00C1431C"/>
    <w:rsid w:val="00C22C4A"/>
    <w:rsid w:val="00C37896"/>
    <w:rsid w:val="00C42FC2"/>
    <w:rsid w:val="00C531A3"/>
    <w:rsid w:val="00C568EA"/>
    <w:rsid w:val="00C71652"/>
    <w:rsid w:val="00C745C7"/>
    <w:rsid w:val="00C85E75"/>
    <w:rsid w:val="00C86C41"/>
    <w:rsid w:val="00CA0F0C"/>
    <w:rsid w:val="00CB2203"/>
    <w:rsid w:val="00CE1AA9"/>
    <w:rsid w:val="00CF06A6"/>
    <w:rsid w:val="00CF1C44"/>
    <w:rsid w:val="00D11DF9"/>
    <w:rsid w:val="00D1430C"/>
    <w:rsid w:val="00D257D7"/>
    <w:rsid w:val="00D34156"/>
    <w:rsid w:val="00D4196F"/>
    <w:rsid w:val="00D41CC4"/>
    <w:rsid w:val="00D45E22"/>
    <w:rsid w:val="00D4658B"/>
    <w:rsid w:val="00D71A87"/>
    <w:rsid w:val="00D90593"/>
    <w:rsid w:val="00DA5FA1"/>
    <w:rsid w:val="00DB07F4"/>
    <w:rsid w:val="00DC477F"/>
    <w:rsid w:val="00DC6911"/>
    <w:rsid w:val="00DC75AF"/>
    <w:rsid w:val="00DC79CD"/>
    <w:rsid w:val="00DD5432"/>
    <w:rsid w:val="00DF710D"/>
    <w:rsid w:val="00DF7731"/>
    <w:rsid w:val="00E13778"/>
    <w:rsid w:val="00E23BF9"/>
    <w:rsid w:val="00E34B06"/>
    <w:rsid w:val="00E42848"/>
    <w:rsid w:val="00E550B1"/>
    <w:rsid w:val="00E56294"/>
    <w:rsid w:val="00E56C93"/>
    <w:rsid w:val="00E82498"/>
    <w:rsid w:val="00EB43C2"/>
    <w:rsid w:val="00EE640E"/>
    <w:rsid w:val="00EE7098"/>
    <w:rsid w:val="00EE740D"/>
    <w:rsid w:val="00EF4AC0"/>
    <w:rsid w:val="00F02DDD"/>
    <w:rsid w:val="00F10498"/>
    <w:rsid w:val="00F14E8E"/>
    <w:rsid w:val="00F3135A"/>
    <w:rsid w:val="00F34576"/>
    <w:rsid w:val="00F374C1"/>
    <w:rsid w:val="00F436FE"/>
    <w:rsid w:val="00F51B76"/>
    <w:rsid w:val="00F541BB"/>
    <w:rsid w:val="00F54BC0"/>
    <w:rsid w:val="00F76885"/>
    <w:rsid w:val="00F81B21"/>
    <w:rsid w:val="00FA4497"/>
    <w:rsid w:val="00FA7536"/>
    <w:rsid w:val="00FD4440"/>
    <w:rsid w:val="00FF21C0"/>
    <w:rsid w:val="00FF4CA2"/>
    <w:rsid w:val="00FF5999"/>
    <w:rsid w:val="028C8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CEB404-7D5F-4FB7-B586-0ED3DA50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C4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4D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CD3"/>
  </w:style>
  <w:style w:type="paragraph" w:styleId="Footer">
    <w:name w:val="footer"/>
    <w:basedOn w:val="Normal"/>
    <w:link w:val="FooterChar"/>
    <w:uiPriority w:val="99"/>
    <w:unhideWhenUsed/>
    <w:rsid w:val="00A3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CD3"/>
  </w:style>
  <w:style w:type="character" w:customStyle="1" w:styleId="Heading1Char">
    <w:name w:val="Heading 1 Char"/>
    <w:link w:val="Heading1"/>
    <w:uiPriority w:val="9"/>
    <w:rsid w:val="00C86C41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86C41"/>
    <w:pPr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C86C41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86C41"/>
    <w:rPr>
      <w:rFonts w:eastAsia="Times New Roman"/>
      <w:lang w:val="en-US"/>
    </w:rPr>
  </w:style>
  <w:style w:type="paragraph" w:customStyle="1" w:styleId="ECVSHeading1">
    <w:name w:val="ECVS Heading 1"/>
    <w:basedOn w:val="Heading1"/>
    <w:link w:val="ECVSHeading1Char"/>
    <w:qFormat/>
    <w:rsid w:val="001031DD"/>
    <w:rPr>
      <w:color w:val="C00000"/>
    </w:rPr>
  </w:style>
  <w:style w:type="paragraph" w:styleId="TOC1">
    <w:name w:val="toc 1"/>
    <w:basedOn w:val="Normal"/>
    <w:next w:val="Normal"/>
    <w:autoRedefine/>
    <w:uiPriority w:val="39"/>
    <w:unhideWhenUsed/>
    <w:rsid w:val="00F02DDD"/>
    <w:pPr>
      <w:spacing w:after="100"/>
    </w:pPr>
  </w:style>
  <w:style w:type="character" w:customStyle="1" w:styleId="ECVSHeading1Char">
    <w:name w:val="ECVS Heading 1 Char"/>
    <w:link w:val="ECVSHeading1"/>
    <w:rsid w:val="001031DD"/>
    <w:rPr>
      <w:rFonts w:ascii="Calibri Light" w:eastAsia="Times New Roman" w:hAnsi="Calibri Light" w:cs="Times New Roman"/>
      <w:color w:val="C00000"/>
      <w:sz w:val="32"/>
      <w:szCs w:val="32"/>
    </w:rPr>
  </w:style>
  <w:style w:type="character" w:styleId="Hyperlink">
    <w:name w:val="Hyperlink"/>
    <w:uiPriority w:val="99"/>
    <w:unhideWhenUsed/>
    <w:rsid w:val="00F02DD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C4B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7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7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9044D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ECVSStyleheading2">
    <w:name w:val="ECVS Style heading 2"/>
    <w:basedOn w:val="Heading2"/>
    <w:link w:val="ECVSStyleheading2Char"/>
    <w:qFormat/>
    <w:rsid w:val="009044D7"/>
    <w:rPr>
      <w:color w:val="C00000"/>
    </w:rPr>
  </w:style>
  <w:style w:type="character" w:customStyle="1" w:styleId="ECVSStyleheading2Char">
    <w:name w:val="ECVS Style heading 2 Char"/>
    <w:link w:val="ECVSStyleheading2"/>
    <w:rsid w:val="009044D7"/>
    <w:rPr>
      <w:rFonts w:ascii="Calibri Light" w:eastAsia="Times New Roman" w:hAnsi="Calibri Light" w:cs="Times New Roman"/>
      <w:color w:val="C00000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C42CA"/>
    <w:pPr>
      <w:spacing w:after="100"/>
      <w:ind w:left="220"/>
    </w:pPr>
  </w:style>
  <w:style w:type="table" w:styleId="TableGrid">
    <w:name w:val="Table Grid"/>
    <w:basedOn w:val="TableNormal"/>
    <w:uiPriority w:val="39"/>
    <w:rsid w:val="007C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98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92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09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718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1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3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8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customXml" Target="../customXml/item3.xml"/><Relationship Id="rId21" Type="http://schemas.openxmlformats.org/officeDocument/2006/relationships/chart" Target="charts/chart10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hart" Target="charts/chart13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footnotes" Target="footnotes.xml"/><Relationship Id="rId19" Type="http://schemas.openxmlformats.org/officeDocument/2006/relationships/chart" Target="charts/chart8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AppData\Local\Temp\Temp1_Data_All_170717%20(2).zip\Hounslow%20VCS%20Efficiency%20and%20Effectiveness%20Review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vpollys\AppData\Local\Temp\Temp1_Data_All_170717%20(2).zip\Hounslow%20VCS%20Efficiency%20and%20Effectiveness%20Review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vpollys\AppData\Local\Temp\Temp1_Data_Q9_170807.zip\Hounslow%20VCS%20Efficiency%20and%20Effectiveness%20Review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vpollys\Desktop\Copy%20of%20Hounslow%20VCS%20Efficiency%20and%20Effectiveness%20Review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</a:rPr>
              <a:t>Do you currently employ staff?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'[Hounslow VCS Efficiency and Effectiveness Review.xlsx]Question 2'!$B$3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'[Hounslow VCS Efficiency and Effectiveness Review.xlsx]Question 2'!$A$4:$A$5</c:f>
              <c:strCache>
                <c:ptCount val="2"/>
                <c:pt idx="0">
                  <c:v>Yes, we employ staff</c:v>
                </c:pt>
                <c:pt idx="1">
                  <c:v>No, we do not employ staff</c:v>
                </c:pt>
              </c:strCache>
            </c:strRef>
          </c:cat>
          <c:val>
            <c:numRef>
              <c:f>'[Hounslow VCS Efficiency and Effectiveness Review.xlsx]Question 2'!$B$4:$B$5</c:f>
              <c:numCache>
                <c:formatCode>0.00%</c:formatCode>
                <c:ptCount val="2"/>
                <c:pt idx="0">
                  <c:v>0.65150000000000008</c:v>
                </c:pt>
                <c:pt idx="1">
                  <c:v>0.34849999999999998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2896016"/>
        <c:axId val="632899936"/>
      </c:barChart>
      <c:valAx>
        <c:axId val="632899936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32896016"/>
        <c:crosses val="autoZero"/>
        <c:crossBetween val="between"/>
      </c:valAx>
      <c:catAx>
        <c:axId val="63289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32899936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  <a:cs typeface="Arial" panose="020B0604020202020204" pitchFamily="34" charset="0"/>
              </a:rPr>
              <a:t>If you answered NO to question, is charging for your services something you would consider?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86824698576426E-2"/>
          <c:y val="0.22759966324964095"/>
          <c:w val="0.89677565260559589"/>
          <c:h val="0.66736195711385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'Question 15'!$B$3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15'!$A$4:$A$5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'Question 15'!$B$4:$B$5</c:f>
              <c:numCache>
                <c:formatCode>0.00%</c:formatCode>
                <c:ptCount val="2"/>
                <c:pt idx="0">
                  <c:v>0.1739</c:v>
                </c:pt>
                <c:pt idx="1">
                  <c:v>0.82609999999999995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4349936"/>
        <c:axId val="524350720"/>
      </c:barChart>
      <c:valAx>
        <c:axId val="524350720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524349936"/>
        <c:crosses val="autoZero"/>
        <c:crossBetween val="between"/>
      </c:valAx>
      <c:catAx>
        <c:axId val="52434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24350720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txPr>
    <a:bodyPr/>
    <a:lstStyle/>
    <a:p>
      <a:pPr>
        <a:defRPr b="1"/>
      </a:pPr>
      <a:endParaRPr lang="en-US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  <a:cs typeface="Arial" panose="020B0604020202020204" pitchFamily="34" charset="0"/>
              </a:rPr>
              <a:t>Over the next 12 months do you expect any changes in your income?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16'!$B$3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16'!$A$4:$A$6</c:f>
              <c:strCache>
                <c:ptCount val="3"/>
                <c:pt idx="0">
                  <c:v>Stay the same</c:v>
                </c:pt>
                <c:pt idx="1">
                  <c:v>Increase</c:v>
                </c:pt>
                <c:pt idx="2">
                  <c:v>Decrease</c:v>
                </c:pt>
              </c:strCache>
            </c:strRef>
          </c:cat>
          <c:val>
            <c:numRef>
              <c:f>'Question 16'!$B$4:$B$6</c:f>
              <c:numCache>
                <c:formatCode>0.00%</c:formatCode>
                <c:ptCount val="3"/>
                <c:pt idx="0">
                  <c:v>0.57499999999999996</c:v>
                </c:pt>
                <c:pt idx="1">
                  <c:v>0.22500000000000001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568896"/>
        <c:axId val="826568504"/>
      </c:barChart>
      <c:valAx>
        <c:axId val="826568504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6568896"/>
        <c:crosses val="autoZero"/>
        <c:crossBetween val="between"/>
      </c:valAx>
      <c:catAx>
        <c:axId val="82656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6568504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</a:rPr>
              <a:t>Do you regularly use volunteers within your organisation?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18'!$B$3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18'!$A$4:$A$5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'Question 18'!$B$4:$B$5</c:f>
              <c:numCache>
                <c:formatCode>0.00%</c:formatCode>
                <c:ptCount val="2"/>
                <c:pt idx="0">
                  <c:v>0.82930000000000004</c:v>
                </c:pt>
                <c:pt idx="1">
                  <c:v>0.17069999999999999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565368"/>
        <c:axId val="826564192"/>
      </c:barChart>
      <c:valAx>
        <c:axId val="826564192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6565368"/>
        <c:crosses val="autoZero"/>
        <c:crossBetween val="between"/>
      </c:valAx>
      <c:catAx>
        <c:axId val="826565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6564192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</a:rPr>
              <a:t>Would you like additional advice and support to recruit more volunteers through Volunteering Hounslow?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20'!$B$3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20'!$A$4:$A$5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'Question 20'!$B$4:$B$5</c:f>
              <c:numCache>
                <c:formatCode>0.00%</c:formatCode>
                <c:ptCount val="2"/>
                <c:pt idx="0">
                  <c:v>0.35</c:v>
                </c:pt>
                <c:pt idx="1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562624"/>
        <c:axId val="826569288"/>
      </c:barChart>
      <c:valAx>
        <c:axId val="826569288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6562624"/>
        <c:crosses val="autoZero"/>
        <c:crossBetween val="between"/>
      </c:valAx>
      <c:catAx>
        <c:axId val="826562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6569288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</a:rPr>
              <a:t>Do you currently share services or costs with other organisations?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21'!$B$3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21'!$A$4:$A$5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'Question 21'!$B$4:$B$5</c:f>
              <c:numCache>
                <c:formatCode>0.00%</c:formatCode>
                <c:ptCount val="2"/>
                <c:pt idx="0">
                  <c:v>7.3200000000000001E-2</c:v>
                </c:pt>
                <c:pt idx="1">
                  <c:v>0.92680000000000007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565760"/>
        <c:axId val="826566152"/>
      </c:barChart>
      <c:valAx>
        <c:axId val="826566152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6565760"/>
        <c:crosses val="autoZero"/>
        <c:crossBetween val="between"/>
      </c:valAx>
      <c:catAx>
        <c:axId val="82656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6566152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</a:rPr>
              <a:t>Do you have plans to share services or costs with other organisations over the next 12 months?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23'!$B$3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23'!$A$4:$A$5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'Question 23'!$B$4:$B$5</c:f>
              <c:numCache>
                <c:formatCode>0.00%</c:formatCode>
                <c:ptCount val="2"/>
                <c:pt idx="0">
                  <c:v>0.25640000000000002</c:v>
                </c:pt>
                <c:pt idx="1">
                  <c:v>0.74360000000000004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567328"/>
        <c:axId val="826566936"/>
      </c:barChart>
      <c:valAx>
        <c:axId val="826566936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6567328"/>
        <c:crosses val="autoZero"/>
        <c:crossBetween val="between"/>
      </c:valAx>
      <c:catAx>
        <c:axId val="82656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6566936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</a:rPr>
              <a:t>Would you be interested in advice and information from HVSSS on how you could share costs with other organisations?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24'!$B$3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24'!$A$4:$A$5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'Question 24'!$B$4:$B$5</c:f>
              <c:numCache>
                <c:formatCode>0.00%</c:formatCode>
                <c:ptCount val="2"/>
                <c:pt idx="0">
                  <c:v>0.52500000000000002</c:v>
                </c:pt>
                <c:pt idx="1">
                  <c:v>0.47499999999999998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563408"/>
        <c:axId val="826568112"/>
      </c:barChart>
      <c:valAx>
        <c:axId val="826568112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6563408"/>
        <c:crosses val="autoZero"/>
        <c:crossBetween val="between"/>
      </c:valAx>
      <c:catAx>
        <c:axId val="82656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6568112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</a:rPr>
              <a:t>Have you taken any specific steps to increase efficiencies or save costs in the last 2 years?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25'!$B$3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25'!$A$4:$A$5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'Question 25'!$B$4:$B$5</c:f>
              <c:numCache>
                <c:formatCode>0.00%</c:formatCode>
                <c:ptCount val="2"/>
                <c:pt idx="0">
                  <c:v>0.56409999999999993</c:v>
                </c:pt>
                <c:pt idx="1">
                  <c:v>0.43590000000000001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8530096"/>
        <c:axId val="826567720"/>
      </c:barChart>
      <c:valAx>
        <c:axId val="826567720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38530096"/>
        <c:crosses val="autoZero"/>
        <c:crossBetween val="between"/>
      </c:valAx>
      <c:catAx>
        <c:axId val="63853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26567720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</a:rPr>
              <a:t>Do you have plans for any specific steps to increase efficiencies or save costs in the next 12 months?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26'!$B$3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26'!$A$4:$A$5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'Question 26'!$B$4:$B$5</c:f>
              <c:numCache>
                <c:formatCode>0.00%</c:formatCode>
                <c:ptCount val="2"/>
                <c:pt idx="0">
                  <c:v>0.33329999999999999</c:v>
                </c:pt>
                <c:pt idx="1">
                  <c:v>0.66670000000000007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8532448"/>
        <c:axId val="638532056"/>
      </c:barChart>
      <c:valAx>
        <c:axId val="638532056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38532448"/>
        <c:crosses val="autoZero"/>
        <c:crossBetween val="between"/>
      </c:valAx>
      <c:catAx>
        <c:axId val="63853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38532056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>
                <a:solidFill>
                  <a:sysClr val="windowText" lastClr="000000"/>
                </a:solidFill>
              </a:rPr>
              <a:t>Staff Status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'[Hounslow VCS Efficiency and Effectiveness Review.xlsx]Question 3'!$A$4:$A$5</c:f>
              <c:strCache>
                <c:ptCount val="2"/>
                <c:pt idx="0">
                  <c:v>Full time staff</c:v>
                </c:pt>
                <c:pt idx="1">
                  <c:v>Part time staff</c:v>
                </c:pt>
              </c:strCache>
            </c:strRef>
          </c:cat>
          <c:val>
            <c:numRef>
              <c:f>'[Hounslow VCS Efficiency and Effectiveness Review.xlsx]Question 3'!$B$4:$B$5</c:f>
              <c:numCache>
                <c:formatCode>0.00%</c:formatCode>
                <c:ptCount val="2"/>
                <c:pt idx="0">
                  <c:v>0.79069999999999996</c:v>
                </c:pt>
                <c:pt idx="1">
                  <c:v>0.90700000000000003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2900328"/>
        <c:axId val="632901112"/>
      </c:barChart>
      <c:catAx>
        <c:axId val="632900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2901112"/>
        <c:crosses val="autoZero"/>
        <c:auto val="1"/>
        <c:lblAlgn val="ctr"/>
        <c:lblOffset val="100"/>
        <c:noMultiLvlLbl val="0"/>
      </c:catAx>
      <c:valAx>
        <c:axId val="632901112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spPr>
          <a:solidFill>
            <a:sysClr val="window" lastClr="FFFFFF"/>
          </a:solidFill>
          <a:ln w="9525"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2900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25400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</a:rPr>
              <a:t>Over the next 12 months do you expect any changes in staffing levels, either in the number of posts or hours per week?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4'!$B$3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4'!$A$4:$A$6</c:f>
              <c:strCache>
                <c:ptCount val="3"/>
                <c:pt idx="0">
                  <c:v>Stay the same</c:v>
                </c:pt>
                <c:pt idx="1">
                  <c:v>Increase</c:v>
                </c:pt>
                <c:pt idx="2">
                  <c:v>Decrease</c:v>
                </c:pt>
              </c:strCache>
            </c:strRef>
          </c:cat>
          <c:val>
            <c:numRef>
              <c:f>'Question 4'!$B$4:$B$6</c:f>
              <c:numCache>
                <c:formatCode>0.00%</c:formatCode>
                <c:ptCount val="3"/>
                <c:pt idx="0">
                  <c:v>0.70689999999999997</c:v>
                </c:pt>
                <c:pt idx="1">
                  <c:v>0.18970000000000001</c:v>
                </c:pt>
                <c:pt idx="2">
                  <c:v>0.10340000000000001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2894056"/>
        <c:axId val="632893664"/>
      </c:barChart>
      <c:valAx>
        <c:axId val="632893664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32894056"/>
        <c:crosses val="autoZero"/>
        <c:crossBetween val="between"/>
      </c:valAx>
      <c:catAx>
        <c:axId val="632894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32893664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solidFill>
                  <a:sysClr val="windowText" lastClr="000000"/>
                </a:solidFill>
                <a:latin typeface="+mn-lt"/>
              </a:rPr>
              <a:t>Do you share any staff posts with another organisation?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5'!$B$3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5'!$A$4:$A$5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'Question 5'!$B$4:$B$5</c:f>
              <c:numCache>
                <c:formatCode>0.00%</c:formatCode>
                <c:ptCount val="2"/>
                <c:pt idx="0">
                  <c:v>0.1129</c:v>
                </c:pt>
                <c:pt idx="1">
                  <c:v>0.88709999999999989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797144"/>
        <c:axId val="303796752"/>
      </c:barChart>
      <c:valAx>
        <c:axId val="303796752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en-US"/>
          </a:p>
        </c:txPr>
        <c:crossAx val="303797144"/>
        <c:crosses val="autoZero"/>
        <c:crossBetween val="between"/>
      </c:valAx>
      <c:catAx>
        <c:axId val="303797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03796752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</a:rPr>
              <a:t>Changes in Expenditure LevelOver the next 12 months do you expect any changes in your expenditure (other than inflation)?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7'!$B$3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7'!$A$4:$A$6</c:f>
              <c:strCache>
                <c:ptCount val="3"/>
                <c:pt idx="0">
                  <c:v>Stay the same</c:v>
                </c:pt>
                <c:pt idx="1">
                  <c:v>Increase</c:v>
                </c:pt>
                <c:pt idx="2">
                  <c:v>Decrease</c:v>
                </c:pt>
              </c:strCache>
            </c:strRef>
          </c:cat>
          <c:val>
            <c:numRef>
              <c:f>'Question 7'!$B$4:$B$6</c:f>
              <c:numCache>
                <c:formatCode>0.00%</c:formatCode>
                <c:ptCount val="3"/>
                <c:pt idx="0">
                  <c:v>0.45760000000000001</c:v>
                </c:pt>
                <c:pt idx="1">
                  <c:v>0.37290000000000001</c:v>
                </c:pt>
                <c:pt idx="2">
                  <c:v>0.16950000000000001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3241992"/>
        <c:axId val="533240816"/>
      </c:barChart>
      <c:valAx>
        <c:axId val="533240816"/>
        <c:scaling>
          <c:orientation val="minMax"/>
        </c:scaling>
        <c:delete val="0"/>
        <c:axPos val="l"/>
        <c:numFmt formatCode="0.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33241992"/>
        <c:crosses val="autoZero"/>
        <c:crossBetween val="between"/>
      </c:valAx>
      <c:catAx>
        <c:axId val="533241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en-US"/>
          </a:p>
        </c:txPr>
        <c:crossAx val="533240816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</a:rPr>
              <a:t>Do</a:t>
            </a:r>
            <a:r>
              <a:rPr lang="en-US" sz="1400" b="1" baseline="0">
                <a:latin typeface="+mn-lt"/>
              </a:rPr>
              <a:t> </a:t>
            </a:r>
            <a:r>
              <a:rPr lang="en-US" sz="1400" b="1">
                <a:latin typeface="+mn-lt"/>
              </a:rPr>
              <a:t>you currently make use of national discount schemes available to voluntary groups (e.g. purchase of IT equipment or software)?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8'!$B$3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8'!$A$4:$A$5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'Question 8'!$B$4:$B$5</c:f>
              <c:numCache>
                <c:formatCode>0.00%</c:formatCode>
                <c:ptCount val="2"/>
                <c:pt idx="0">
                  <c:v>0.23530000000000001</c:v>
                </c:pt>
                <c:pt idx="1">
                  <c:v>0.76469999999999994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3242384"/>
        <c:axId val="533240424"/>
      </c:barChart>
      <c:valAx>
        <c:axId val="533240424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33242384"/>
        <c:crosses val="autoZero"/>
        <c:crossBetween val="between"/>
      </c:valAx>
      <c:catAx>
        <c:axId val="53324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33240424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>
                <a:solidFill>
                  <a:sysClr val="windowText" lastClr="000000"/>
                </a:solidFill>
              </a:rPr>
              <a:t>Have you ever compared or benchmarked your costs against other similar organisations?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'[Hounslow VCS Efficiency and Effectiveness Review.xlsx]Question 9'!$A$5:$A$6</c:f>
              <c:strCache>
                <c:ptCount val="2"/>
                <c:pt idx="0">
                  <c:v>No</c:v>
                </c:pt>
                <c:pt idx="1">
                  <c:v>YES, please provide details below and what action you took as a result (please specify)</c:v>
                </c:pt>
              </c:strCache>
            </c:strRef>
          </c:cat>
          <c:val>
            <c:numRef>
              <c:f>'[Hounslow VCS Efficiency and Effectiveness Review.xlsx]Question 9'!$B$5:$B$6</c:f>
              <c:numCache>
                <c:formatCode>0.00%</c:formatCode>
                <c:ptCount val="2"/>
                <c:pt idx="0">
                  <c:v>0.73470000000000002</c:v>
                </c:pt>
                <c:pt idx="1">
                  <c:v>0.26529999999999998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3243560"/>
        <c:axId val="533236504"/>
      </c:barChart>
      <c:catAx>
        <c:axId val="533243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3236504"/>
        <c:crosses val="autoZero"/>
        <c:auto val="1"/>
        <c:lblAlgn val="ctr"/>
        <c:lblOffset val="100"/>
        <c:noMultiLvlLbl val="0"/>
      </c:catAx>
      <c:valAx>
        <c:axId val="533236504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3243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25400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</a:rPr>
              <a:t>Have you received any funding from Hounslow Council in the last two years?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10'!$B$3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10'!$A$4:$A$5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'Question 10'!$B$4:$B$5</c:f>
              <c:numCache>
                <c:formatCode>0.00%</c:formatCode>
                <c:ptCount val="2"/>
                <c:pt idx="0">
                  <c:v>0.76469999999999994</c:v>
                </c:pt>
                <c:pt idx="1">
                  <c:v>0.23530000000000001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3237288"/>
        <c:axId val="533238072"/>
      </c:barChart>
      <c:valAx>
        <c:axId val="533238072"/>
        <c:scaling>
          <c:orientation val="minMax"/>
        </c:scaling>
        <c:delete val="0"/>
        <c:axPos val="l"/>
        <c:numFmt formatCode="0.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33237288"/>
        <c:crosses val="autoZero"/>
        <c:crossBetween val="between"/>
      </c:valAx>
      <c:catAx>
        <c:axId val="533237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33238072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r>
              <a:rPr lang="en-US" sz="1400" b="1">
                <a:latin typeface="+mn-lt"/>
                <a:cs typeface="Arial" panose="020B0604020202020204" pitchFamily="34" charset="0"/>
              </a:rPr>
              <a:t>Do you currently charge for any of your services?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14'!$B$3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rgbClr val="00BF6F"/>
            </a:solidFill>
            <a:ln>
              <a:prstDash val="solid"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14'!$A$4:$A$5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'Question 14'!$B$4:$B$5</c:f>
              <c:numCache>
                <c:formatCode>0.00%</c:formatCode>
                <c:ptCount val="2"/>
                <c:pt idx="0">
                  <c:v>0.51060000000000005</c:v>
                </c:pt>
                <c:pt idx="1">
                  <c:v>0.4894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4351112"/>
        <c:axId val="533238856"/>
      </c:barChart>
      <c:valAx>
        <c:axId val="533238856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24351112"/>
        <c:crosses val="autoZero"/>
        <c:crossBetween val="between"/>
      </c:valAx>
      <c:catAx>
        <c:axId val="524351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33238856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spPr>
    <a:ln w="25400">
      <a:solidFill>
        <a:schemeClr val="accent1"/>
      </a:solidFill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2017-05-16T00:00:00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B0517EB1BA459516229C840D14A4" ma:contentTypeVersion="2" ma:contentTypeDescription="Create a new document." ma:contentTypeScope="" ma:versionID="ffb30df6afb87e2c1f8ccab59ba63f8f">
  <xsd:schema xmlns:xsd="http://www.w3.org/2001/XMLSchema" xmlns:xs="http://www.w3.org/2001/XMLSchema" xmlns:p="http://schemas.microsoft.com/office/2006/metadata/properties" xmlns:ns2="aa2f63b6-e8bd-40c2-9e1b-04516733e97e" targetNamespace="http://schemas.microsoft.com/office/2006/metadata/properties" ma:root="true" ma:fieldsID="6d539d8223d73ce28a0987759b60caa3" ns2:_="">
    <xsd:import namespace="aa2f63b6-e8bd-40c2-9e1b-04516733e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63b6-e8bd-40c2-9e1b-04516733e9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557E15-2A2A-4E52-83E4-0A8A98EDC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f63b6-e8bd-40c2-9e1b-04516733e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58A03-36F8-4BDD-8AE8-3788B0E06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0DB97-D7EF-4D6E-B89F-646881956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3D99E56-7B1E-46B6-8879-9C04DC55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Ealing Voluntary and Community Sector Survey</vt:lpstr>
    </vt:vector>
  </TitlesOfParts>
  <Company/>
  <LinksUpToDate>false</LinksUpToDate>
  <CharactersWithSpaces>16325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Ealing Voluntary and Community Sector Survey</dc:title>
  <dc:subject>Findings Report</dc:subject>
  <dc:creator>Hendri Cawood</dc:creator>
  <cp:keywords/>
  <dc:description/>
  <cp:lastModifiedBy>Iain Elliott</cp:lastModifiedBy>
  <cp:revision>2</cp:revision>
  <cp:lastPrinted>2017-06-13T12:26:00Z</cp:lastPrinted>
  <dcterms:created xsi:type="dcterms:W3CDTF">2017-08-07T13:33:00Z</dcterms:created>
  <dcterms:modified xsi:type="dcterms:W3CDTF">2017-08-07T13:33:00Z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0x010100E212B0517EB1BA459516229C840D14A4</vt:lpwstr>
  </property>
</Properties>
</file>